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85" w:rsidRPr="00A169D1" w:rsidRDefault="00BA6A85" w:rsidP="00BA6A85">
      <w:pPr>
        <w:jc w:val="center"/>
        <w:rPr>
          <w:rFonts w:ascii="ＭＳ 明朝" w:hAnsi="ＭＳ 明朝"/>
          <w:sz w:val="22"/>
          <w:szCs w:val="22"/>
        </w:rPr>
      </w:pPr>
      <w:r w:rsidRPr="00A169D1">
        <w:rPr>
          <w:rFonts w:ascii="ＭＳ 明朝" w:hAnsi="ＭＳ 明朝" w:hint="eastAsia"/>
          <w:sz w:val="22"/>
          <w:szCs w:val="22"/>
        </w:rPr>
        <w:t>地方公営企業法適用の基本方針（案）</w:t>
      </w:r>
    </w:p>
    <w:p w:rsidR="00BA6A85" w:rsidRDefault="00BA6A85" w:rsidP="00BA6A85">
      <w:pPr>
        <w:ind w:firstLineChars="100" w:firstLine="221"/>
        <w:rPr>
          <w:rFonts w:ascii="ＭＳ 明朝" w:hAnsi="ＭＳ 明朝"/>
        </w:rPr>
      </w:pPr>
      <w:r w:rsidRPr="00A169D1">
        <w:rPr>
          <w:rFonts w:ascii="ＭＳ 明朝" w:hAnsi="ＭＳ 明朝" w:hint="eastAsia"/>
        </w:rPr>
        <w:t>彦根市公共下水道事業は、健全な下水道経営</w:t>
      </w:r>
      <w:r>
        <w:rPr>
          <w:rFonts w:ascii="ＭＳ 明朝" w:hAnsi="ＭＳ 明朝" w:hint="eastAsia"/>
        </w:rPr>
        <w:t>を行うため、</w:t>
      </w:r>
      <w:r w:rsidRPr="00A169D1">
        <w:rPr>
          <w:rFonts w:ascii="ＭＳ 明朝" w:hAnsi="ＭＳ 明朝" w:hint="eastAsia"/>
        </w:rPr>
        <w:t>地方公営企業法適用による公営企業会計方式に移行することが必要であり、下記のとおり、基本方針（案）を示す。</w:t>
      </w:r>
    </w:p>
    <w:p w:rsidR="00BA6A85" w:rsidRPr="00C86D9D" w:rsidRDefault="00BA6A85" w:rsidP="00BA6A85">
      <w:pPr>
        <w:ind w:firstLineChars="100" w:firstLine="231"/>
        <w:rPr>
          <w:rFonts w:ascii="ＭＳ 明朝" w:hAnsi="ＭＳ 明朝"/>
          <w:sz w:val="22"/>
          <w:szCs w:val="22"/>
        </w:rPr>
      </w:pPr>
    </w:p>
    <w:p w:rsidR="00BA6A85" w:rsidRPr="00A169D1" w:rsidRDefault="00BA6A85" w:rsidP="00BA6A85">
      <w:pPr>
        <w:rPr>
          <w:rFonts w:ascii="ＭＳ 明朝" w:hAnsi="ＭＳ 明朝"/>
          <w:sz w:val="22"/>
          <w:szCs w:val="22"/>
        </w:rPr>
      </w:pPr>
      <w:r>
        <w:rPr>
          <w:rFonts w:ascii="ＭＳ 明朝" w:hAnsi="ＭＳ 明朝" w:hint="eastAsia"/>
          <w:sz w:val="22"/>
          <w:szCs w:val="22"/>
        </w:rPr>
        <w:t>【１】</w:t>
      </w:r>
      <w:r w:rsidRPr="00A169D1">
        <w:rPr>
          <w:rFonts w:ascii="ＭＳ 明朝" w:hAnsi="ＭＳ 明朝" w:hint="eastAsia"/>
          <w:sz w:val="22"/>
          <w:szCs w:val="22"/>
        </w:rPr>
        <w:t>法適用の対象事業</w:t>
      </w:r>
    </w:p>
    <w:p w:rsidR="00BA6A85" w:rsidRPr="00A169D1" w:rsidRDefault="00BA6A85" w:rsidP="00BA6A85">
      <w:pPr>
        <w:ind w:left="221" w:hangingChars="100" w:hanging="221"/>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77470</wp:posOffset>
                </wp:positionV>
                <wp:extent cx="5664200" cy="567055"/>
                <wp:effectExtent l="7620" t="9525" r="52705" b="4254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567055"/>
                        </a:xfrm>
                        <a:prstGeom prst="rect">
                          <a:avLst/>
                        </a:prstGeom>
                        <a:gradFill rotWithShape="1">
                          <a:gsLst>
                            <a:gs pos="0">
                              <a:srgbClr val="CCFFFF"/>
                            </a:gs>
                            <a:gs pos="100000">
                              <a:srgbClr val="CCFFFF">
                                <a:gamma/>
                                <a:tint val="0"/>
                                <a:invGamma/>
                              </a:srgbClr>
                            </a:gs>
                          </a:gsLst>
                          <a:path path="shape">
                            <a:fillToRect l="50000" t="50000" r="50000" b="50000"/>
                          </a:path>
                        </a:gradFill>
                        <a:ln w="12700">
                          <a:solidFill>
                            <a:srgbClr val="3366FF"/>
                          </a:solidFill>
                          <a:miter lim="800000"/>
                          <a:headEnd/>
                          <a:tailEnd/>
                        </a:ln>
                        <a:effectLst>
                          <a:outerShdw dist="63500" dir="2212194" algn="ctr" rotWithShape="0">
                            <a:srgbClr val="C0C0C0"/>
                          </a:outerShdw>
                        </a:effectLst>
                      </wps:spPr>
                      <wps:txbx>
                        <w:txbxContent>
                          <w:p w:rsidR="00BA6A85" w:rsidRDefault="00BA6A85" w:rsidP="00BA6A85">
                            <w:pPr>
                              <w:rPr>
                                <w:rFonts w:ascii="ＭＳ Ｐゴシック" w:eastAsia="ＭＳ Ｐゴシック" w:hAnsi="ＭＳ Ｐゴシック"/>
                              </w:rPr>
                            </w:pPr>
                            <w:r w:rsidRPr="00B81477">
                              <w:rPr>
                                <w:rFonts w:ascii="ＭＳ Ｐゴシック" w:eastAsia="ＭＳ Ｐゴシック" w:hAnsi="ＭＳ Ｐゴシック" w:hint="eastAsia"/>
                              </w:rPr>
                              <w:t>・</w:t>
                            </w:r>
                            <w:r>
                              <w:rPr>
                                <w:rFonts w:ascii="ＭＳ Ｐゴシック" w:eastAsia="ＭＳ Ｐゴシック" w:hAnsi="ＭＳ Ｐゴシック" w:hint="eastAsia"/>
                              </w:rPr>
                              <w:t>公共</w:t>
                            </w:r>
                            <w:r w:rsidRPr="00B81477">
                              <w:rPr>
                                <w:rFonts w:ascii="ＭＳ Ｐゴシック" w:eastAsia="ＭＳ Ｐゴシック" w:hAnsi="ＭＳ Ｐゴシック" w:hint="eastAsia"/>
                              </w:rPr>
                              <w:t>下水道事業</w:t>
                            </w:r>
                            <w:r w:rsidRPr="000C71F8">
                              <w:rPr>
                                <w:rFonts w:ascii="ＭＳ Ｐゴシック" w:eastAsia="ＭＳ Ｐゴシック" w:hAnsi="ＭＳ Ｐゴシック" w:hint="eastAsia"/>
                              </w:rPr>
                              <w:t>（</w:t>
                            </w:r>
                            <w:r>
                              <w:rPr>
                                <w:rFonts w:ascii="ＭＳ Ｐゴシック" w:eastAsia="ＭＳ Ｐゴシック" w:hAnsi="ＭＳ Ｐゴシック" w:hint="eastAsia"/>
                              </w:rPr>
                              <w:t>公共下水道及び特定環境保全公共下水道事業）：対象</w:t>
                            </w:r>
                          </w:p>
                          <w:p w:rsidR="00BA6A85" w:rsidRPr="000C71F8" w:rsidRDefault="00BA6A85" w:rsidP="00BA6A85">
                            <w:pPr>
                              <w:rPr>
                                <w:rFonts w:ascii="ＭＳ Ｐゴシック" w:eastAsia="ＭＳ Ｐゴシック" w:hAnsi="ＭＳ Ｐゴシック"/>
                              </w:rPr>
                            </w:pPr>
                            <w:r>
                              <w:rPr>
                                <w:rFonts w:ascii="ＭＳ Ｐゴシック" w:eastAsia="ＭＳ Ｐゴシック" w:hAnsi="ＭＳ Ｐゴシック" w:hint="eastAsia"/>
                              </w:rPr>
                              <w:t>・汚水処理施設（農業集落排水事業及び浄化槽設置整備事業）：対象外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6.2pt;margin-top:6.1pt;width:446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" fillcolor="#cff" strokecolor="#36f" strokeweight="1pt">
                <v:fill rotate="t" focusposition=".5,.5" focussize="" focus="100%" type="gradientRadial"/>
                <v:shadow on="t" color="silver" offset="4pt,3pt"/>
                <v:textbox>
                  <w:txbxContent>
                    <w:p w:rsidR="00BA6A85" w:rsidRDefault="00BA6A85" w:rsidP="00BA6A85">
                      <w:pPr>
                        <w:rPr>
                          <w:rFonts w:ascii="ＭＳ Ｐゴシック" w:eastAsia="ＭＳ Ｐゴシック" w:hAnsi="ＭＳ Ｐゴシック" w:hint="eastAsia"/>
                        </w:rPr>
                      </w:pPr>
                      <w:r w:rsidRPr="00B81477">
                        <w:rPr>
                          <w:rFonts w:ascii="ＭＳ Ｐゴシック" w:eastAsia="ＭＳ Ｐゴシック" w:hAnsi="ＭＳ Ｐゴシック" w:hint="eastAsia"/>
                        </w:rPr>
                        <w:t>・</w:t>
                      </w:r>
                      <w:r>
                        <w:rPr>
                          <w:rFonts w:ascii="ＭＳ Ｐゴシック" w:eastAsia="ＭＳ Ｐゴシック" w:hAnsi="ＭＳ Ｐゴシック" w:hint="eastAsia"/>
                        </w:rPr>
                        <w:t>公共</w:t>
                      </w:r>
                      <w:r w:rsidRPr="00B81477">
                        <w:rPr>
                          <w:rFonts w:ascii="ＭＳ Ｐゴシック" w:eastAsia="ＭＳ Ｐゴシック" w:hAnsi="ＭＳ Ｐゴシック" w:hint="eastAsia"/>
                        </w:rPr>
                        <w:t>下水道事業</w:t>
                      </w:r>
                      <w:r w:rsidRPr="000C71F8">
                        <w:rPr>
                          <w:rFonts w:ascii="ＭＳ Ｐゴシック" w:eastAsia="ＭＳ Ｐゴシック" w:hAnsi="ＭＳ Ｐゴシック" w:hint="eastAsia"/>
                        </w:rPr>
                        <w:t>（</w:t>
                      </w:r>
                      <w:r>
                        <w:rPr>
                          <w:rFonts w:ascii="ＭＳ Ｐゴシック" w:eastAsia="ＭＳ Ｐゴシック" w:hAnsi="ＭＳ Ｐゴシック" w:hint="eastAsia"/>
                        </w:rPr>
                        <w:t>公共下水道及び特定環境保全公共下水道事業）：対象</w:t>
                      </w:r>
                    </w:p>
                    <w:p w:rsidR="00BA6A85" w:rsidRPr="000C71F8" w:rsidRDefault="00BA6A85" w:rsidP="00BA6A85">
                      <w:pPr>
                        <w:rPr>
                          <w:rFonts w:ascii="ＭＳ Ｐゴシック" w:eastAsia="ＭＳ Ｐゴシック" w:hAnsi="ＭＳ Ｐゴシック" w:hint="eastAsia"/>
                        </w:rPr>
                      </w:pPr>
                      <w:r>
                        <w:rPr>
                          <w:rFonts w:ascii="ＭＳ Ｐゴシック" w:eastAsia="ＭＳ Ｐゴシック" w:hAnsi="ＭＳ Ｐゴシック" w:hint="eastAsia"/>
                        </w:rPr>
                        <w:t>・汚水処理施設（農業集落排水事業及び浄化槽設置整備事業）：対象外</w:t>
                      </w:r>
                    </w:p>
                  </w:txbxContent>
                </v:textbox>
              </v:rect>
            </w:pict>
          </mc:Fallback>
        </mc:AlternateContent>
      </w:r>
    </w:p>
    <w:p w:rsidR="00BA6A85" w:rsidRPr="00A169D1" w:rsidRDefault="00BA6A85" w:rsidP="00BA6A85">
      <w:pPr>
        <w:ind w:left="221" w:hangingChars="100" w:hanging="221"/>
        <w:rPr>
          <w:rFonts w:ascii="ＭＳ 明朝" w:hAnsi="ＭＳ 明朝"/>
          <w:szCs w:val="21"/>
        </w:rPr>
      </w:pPr>
    </w:p>
    <w:p w:rsidR="00BA6A85" w:rsidRPr="00A169D1" w:rsidRDefault="00BA6A85" w:rsidP="00BA6A85">
      <w:pPr>
        <w:rPr>
          <w:rFonts w:ascii="ＭＳ 明朝" w:hAnsi="ＭＳ 明朝"/>
          <w:szCs w:val="21"/>
        </w:rPr>
      </w:pPr>
    </w:p>
    <w:p w:rsidR="00BA6A85" w:rsidRPr="00A169D1" w:rsidRDefault="00BA6A85" w:rsidP="00BA6A85">
      <w:pPr>
        <w:numPr>
          <w:ilvl w:val="0"/>
          <w:numId w:val="1"/>
        </w:numPr>
        <w:rPr>
          <w:rFonts w:ascii="ＭＳ 明朝" w:hAnsi="ＭＳ 明朝"/>
          <w:szCs w:val="21"/>
        </w:rPr>
      </w:pPr>
      <w:r>
        <w:rPr>
          <w:rFonts w:ascii="ＭＳ 明朝" w:hAnsi="ＭＳ 明朝" w:hint="eastAsia"/>
          <w:szCs w:val="21"/>
        </w:rPr>
        <w:t>理由</w:t>
      </w:r>
    </w:p>
    <w:p w:rsidR="00BA6A85" w:rsidRDefault="00BA6A85" w:rsidP="00BA6A85">
      <w:pPr>
        <w:ind w:leftChars="100" w:left="221" w:firstLineChars="100" w:firstLine="221"/>
        <w:rPr>
          <w:rFonts w:ascii="ＭＳ 明朝" w:hAnsi="ＭＳ 明朝"/>
          <w:szCs w:val="21"/>
        </w:rPr>
      </w:pPr>
      <w:r>
        <w:rPr>
          <w:rFonts w:ascii="ＭＳ 明朝" w:hAnsi="ＭＳ 明朝" w:hint="eastAsia"/>
          <w:szCs w:val="21"/>
        </w:rPr>
        <w:t>農業集落排水事業および浄化槽設置整備事業においては、管轄・管理が他部局であるうえ、会計区分についても別会計である。また、使用料体系が公共下水道とは異なり、サービス水準の公平性の確保が困難であるため、法適用は公共下水道事業のみとする。</w:t>
      </w:r>
    </w:p>
    <w:p w:rsidR="00BA6A85" w:rsidRPr="00A169D1" w:rsidRDefault="00BA6A85" w:rsidP="00BA6A85">
      <w:pPr>
        <w:rPr>
          <w:rFonts w:ascii="ＭＳ 明朝" w:hAnsi="ＭＳ 明朝"/>
          <w:szCs w:val="21"/>
        </w:rPr>
      </w:pPr>
    </w:p>
    <w:p w:rsidR="00BA6A85" w:rsidRPr="00A169D1" w:rsidRDefault="00BA6A85" w:rsidP="00BA6A85">
      <w:pPr>
        <w:tabs>
          <w:tab w:val="left" w:pos="540"/>
          <w:tab w:val="left" w:pos="2310"/>
          <w:tab w:val="left" w:pos="2340"/>
        </w:tabs>
        <w:rPr>
          <w:rFonts w:ascii="ＭＳ 明朝" w:hAnsi="ＭＳ 明朝"/>
          <w:sz w:val="22"/>
          <w:szCs w:val="22"/>
        </w:rPr>
      </w:pPr>
      <w:r>
        <w:rPr>
          <w:rFonts w:ascii="ＭＳ 明朝" w:hAnsi="ＭＳ 明朝" w:hint="eastAsia"/>
          <w:sz w:val="22"/>
          <w:szCs w:val="22"/>
        </w:rPr>
        <w:t>【２】</w:t>
      </w:r>
      <w:r w:rsidRPr="00A169D1">
        <w:rPr>
          <w:rFonts w:ascii="ＭＳ 明朝" w:hAnsi="ＭＳ 明朝" w:hint="eastAsia"/>
          <w:sz w:val="22"/>
          <w:szCs w:val="22"/>
        </w:rPr>
        <w:t>法適用の範囲と開始時期</w:t>
      </w:r>
    </w:p>
    <w:p w:rsidR="00BA6A85" w:rsidRPr="00A169D1" w:rsidRDefault="00BA6A85" w:rsidP="00BA6A85">
      <w:pPr>
        <w:ind w:leftChars="100" w:left="221" w:firstLineChars="100" w:firstLine="221"/>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62865</wp:posOffset>
                </wp:positionV>
                <wp:extent cx="5664200" cy="337185"/>
                <wp:effectExtent l="7620" t="10160" r="52705" b="336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337185"/>
                        </a:xfrm>
                        <a:prstGeom prst="rect">
                          <a:avLst/>
                        </a:prstGeom>
                        <a:gradFill rotWithShape="1">
                          <a:gsLst>
                            <a:gs pos="0">
                              <a:srgbClr val="CCFFFF"/>
                            </a:gs>
                            <a:gs pos="100000">
                              <a:srgbClr val="CCFFFF">
                                <a:gamma/>
                                <a:tint val="0"/>
                                <a:invGamma/>
                              </a:srgbClr>
                            </a:gs>
                          </a:gsLst>
                          <a:path path="shape">
                            <a:fillToRect l="50000" t="50000" r="50000" b="50000"/>
                          </a:path>
                        </a:gradFill>
                        <a:ln w="12700">
                          <a:solidFill>
                            <a:srgbClr val="3366FF"/>
                          </a:solidFill>
                          <a:miter lim="800000"/>
                          <a:headEnd/>
                          <a:tailEnd/>
                        </a:ln>
                        <a:effectLst>
                          <a:outerShdw dist="63500" dir="2212194" algn="ctr" rotWithShape="0">
                            <a:srgbClr val="C0C0C0"/>
                          </a:outerShdw>
                        </a:effectLst>
                      </wps:spPr>
                      <wps:txbx>
                        <w:txbxContent>
                          <w:p w:rsidR="00BA6A85" w:rsidRPr="00B81477" w:rsidRDefault="00BA6A85" w:rsidP="00BA6A85">
                            <w:pPr>
                              <w:rPr>
                                <w:rFonts w:ascii="ＭＳ Ｐゴシック" w:eastAsia="ＭＳ Ｐゴシック" w:hAnsi="ＭＳ Ｐゴシック"/>
                              </w:rPr>
                            </w:pPr>
                            <w:r w:rsidRPr="00B81477">
                              <w:rPr>
                                <w:rFonts w:ascii="ＭＳ Ｐゴシック" w:eastAsia="ＭＳ Ｐゴシック" w:hAnsi="ＭＳ Ｐゴシック" w:hint="eastAsia"/>
                              </w:rPr>
                              <w:t>・</w:t>
                            </w:r>
                            <w:r>
                              <w:rPr>
                                <w:rFonts w:ascii="ＭＳ Ｐゴシック" w:eastAsia="ＭＳ Ｐゴシック" w:hAnsi="ＭＳ Ｐゴシック" w:hint="eastAsia"/>
                              </w:rPr>
                              <w:t>法適用の範囲 ： 地方公営企業法に基づく財務規定等のみの適用「一部適用」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6.2pt;margin-top:4.95pt;width:446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" fillcolor="#cff" strokecolor="#36f" strokeweight="1pt">
                <v:fill rotate="t" focusposition=".5,.5" focussize="" focus="100%" type="gradientRadial"/>
                <v:shadow on="t" color="silver" offset="4pt,3pt"/>
                <v:textbox>
                  <w:txbxContent>
                    <w:p w:rsidR="00BA6A85" w:rsidRPr="00B81477" w:rsidRDefault="00BA6A85" w:rsidP="00BA6A85">
                      <w:pPr>
                        <w:rPr>
                          <w:rFonts w:ascii="ＭＳ Ｐゴシック" w:eastAsia="ＭＳ Ｐゴシック" w:hAnsi="ＭＳ Ｐゴシック"/>
                        </w:rPr>
                      </w:pPr>
                      <w:r w:rsidRPr="00B81477">
                        <w:rPr>
                          <w:rFonts w:ascii="ＭＳ Ｐゴシック" w:eastAsia="ＭＳ Ｐゴシック" w:hAnsi="ＭＳ Ｐゴシック" w:hint="eastAsia"/>
                        </w:rPr>
                        <w:t>・</w:t>
                      </w:r>
                      <w:r>
                        <w:rPr>
                          <w:rFonts w:ascii="ＭＳ Ｐゴシック" w:eastAsia="ＭＳ Ｐゴシック" w:hAnsi="ＭＳ Ｐゴシック" w:hint="eastAsia"/>
                        </w:rPr>
                        <w:t xml:space="preserve">法適用の範囲 </w:t>
                      </w:r>
                      <w:r>
                        <w:rPr>
                          <w:rFonts w:ascii="ＭＳ Ｐゴシック" w:eastAsia="ＭＳ Ｐゴシック" w:hAnsi="ＭＳ Ｐゴシック" w:hint="eastAsia"/>
                        </w:rPr>
                        <w:t>： 地方公営企業法に基づく財務規定等のみの適用「一部適用」</w:t>
                      </w:r>
                    </w:p>
                  </w:txbxContent>
                </v:textbox>
              </v:rect>
            </w:pict>
          </mc:Fallback>
        </mc:AlternateContent>
      </w:r>
    </w:p>
    <w:p w:rsidR="00BA6A85" w:rsidRPr="00A169D1" w:rsidRDefault="00BA6A85" w:rsidP="00BA6A85">
      <w:pPr>
        <w:rPr>
          <w:rFonts w:ascii="ＭＳ 明朝" w:hAnsi="ＭＳ 明朝"/>
        </w:rPr>
      </w:pPr>
    </w:p>
    <w:p w:rsidR="00BA6A85" w:rsidRPr="00A169D1" w:rsidRDefault="00BA6A85" w:rsidP="00BA6A85">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38100</wp:posOffset>
                </wp:positionV>
                <wp:extent cx="5664200" cy="337185"/>
                <wp:effectExtent l="7620" t="15240" r="52705" b="381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337185"/>
                        </a:xfrm>
                        <a:prstGeom prst="rect">
                          <a:avLst/>
                        </a:prstGeom>
                        <a:gradFill rotWithShape="1">
                          <a:gsLst>
                            <a:gs pos="0">
                              <a:srgbClr val="CCFFFF"/>
                            </a:gs>
                            <a:gs pos="100000">
                              <a:srgbClr val="CCFFFF">
                                <a:gamma/>
                                <a:tint val="0"/>
                                <a:invGamma/>
                              </a:srgbClr>
                            </a:gs>
                          </a:gsLst>
                          <a:path path="shape">
                            <a:fillToRect l="50000" t="50000" r="50000" b="50000"/>
                          </a:path>
                        </a:gradFill>
                        <a:ln w="12700">
                          <a:solidFill>
                            <a:srgbClr val="3366FF"/>
                          </a:solidFill>
                          <a:miter lim="800000"/>
                          <a:headEnd/>
                          <a:tailEnd/>
                        </a:ln>
                        <a:effectLst>
                          <a:outerShdw dist="63500" dir="2212194" algn="ctr" rotWithShape="0">
                            <a:srgbClr val="C0C0C0"/>
                          </a:outerShdw>
                        </a:effectLst>
                      </wps:spPr>
                      <wps:txbx>
                        <w:txbxContent>
                          <w:p w:rsidR="00BA6A85" w:rsidRPr="00B81477" w:rsidRDefault="00BA6A85" w:rsidP="00BA6A85">
                            <w:pPr>
                              <w:rPr>
                                <w:rFonts w:ascii="ＭＳ Ｐゴシック" w:eastAsia="ＭＳ Ｐゴシック" w:hAnsi="ＭＳ Ｐゴシック"/>
                              </w:rPr>
                            </w:pPr>
                            <w:r w:rsidRPr="00B81477">
                              <w:rPr>
                                <w:rFonts w:ascii="ＭＳ Ｐゴシック" w:eastAsia="ＭＳ Ｐゴシック" w:hAnsi="ＭＳ Ｐゴシック" w:hint="eastAsia"/>
                              </w:rPr>
                              <w:t>・</w:t>
                            </w:r>
                            <w:r>
                              <w:rPr>
                                <w:rFonts w:ascii="ＭＳ Ｐゴシック" w:eastAsia="ＭＳ Ｐゴシック" w:hAnsi="ＭＳ Ｐゴシック" w:hint="eastAsia"/>
                              </w:rPr>
                              <w:t>法適用開始時期 ：　平成32年4月1日に移行する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6.2pt;margin-top:3pt;width:446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" fillcolor="#cff" strokecolor="#36f" strokeweight="1pt">
                <v:fill rotate="t" focusposition=".5,.5" focussize="" focus="100%" type="gradientRadial"/>
                <v:shadow on="t" color="silver" offset="4pt,3pt"/>
                <v:textbox>
                  <w:txbxContent>
                    <w:p w:rsidR="00BA6A85" w:rsidRPr="00B81477" w:rsidRDefault="00BA6A85" w:rsidP="00BA6A85">
                      <w:pPr>
                        <w:rPr>
                          <w:rFonts w:ascii="ＭＳ Ｐゴシック" w:eastAsia="ＭＳ Ｐゴシック" w:hAnsi="ＭＳ Ｐゴシック"/>
                        </w:rPr>
                      </w:pPr>
                      <w:r w:rsidRPr="00B81477">
                        <w:rPr>
                          <w:rFonts w:ascii="ＭＳ Ｐゴシック" w:eastAsia="ＭＳ Ｐゴシック" w:hAnsi="ＭＳ Ｐゴシック" w:hint="eastAsia"/>
                        </w:rPr>
                        <w:t>・</w:t>
                      </w:r>
                      <w:r>
                        <w:rPr>
                          <w:rFonts w:ascii="ＭＳ Ｐゴシック" w:eastAsia="ＭＳ Ｐゴシック" w:hAnsi="ＭＳ Ｐゴシック" w:hint="eastAsia"/>
                        </w:rPr>
                        <w:t>法適用開始時期 ：　平成32年4月1日に移行する</w:t>
                      </w:r>
                    </w:p>
                  </w:txbxContent>
                </v:textbox>
              </v:rect>
            </w:pict>
          </mc:Fallback>
        </mc:AlternateContent>
      </w:r>
    </w:p>
    <w:p w:rsidR="00BA6A85" w:rsidRDefault="00BA6A85" w:rsidP="00BA6A85">
      <w:pPr>
        <w:rPr>
          <w:rFonts w:ascii="ＭＳ 明朝" w:hAnsi="ＭＳ 明朝"/>
        </w:rPr>
      </w:pPr>
    </w:p>
    <w:p w:rsidR="00BA6A85" w:rsidRDefault="00BA6A85" w:rsidP="00BA6A85">
      <w:pPr>
        <w:numPr>
          <w:ilvl w:val="0"/>
          <w:numId w:val="1"/>
        </w:numPr>
        <w:rPr>
          <w:rFonts w:ascii="ＭＳ 明朝" w:hAnsi="ＭＳ 明朝"/>
        </w:rPr>
      </w:pPr>
      <w:r>
        <w:rPr>
          <w:rFonts w:ascii="ＭＳ 明朝" w:hAnsi="ＭＳ 明朝" w:hint="eastAsia"/>
        </w:rPr>
        <w:t>理由</w:t>
      </w:r>
    </w:p>
    <w:p w:rsidR="00BA6A85" w:rsidRPr="00A169D1" w:rsidRDefault="00BA6A85" w:rsidP="00BA6A85">
      <w:pPr>
        <w:ind w:leftChars="100" w:left="221" w:firstLineChars="100" w:firstLine="221"/>
        <w:rPr>
          <w:rFonts w:ascii="ＭＳ 明朝" w:hAnsi="ＭＳ 明朝"/>
        </w:rPr>
      </w:pPr>
      <w:r w:rsidRPr="00A169D1">
        <w:rPr>
          <w:rFonts w:ascii="ＭＳ 明朝" w:hAnsi="ＭＳ 明朝" w:hint="eastAsia"/>
        </w:rPr>
        <w:t>彦根市公共下水道事業では、多くの未整備地域を残しており、市内における居住環境の格差是正のためにも未整備地域の早期解消に努め、平成37年度に公共下水道の</w:t>
      </w:r>
      <w:r w:rsidR="00393AAD">
        <w:rPr>
          <w:rFonts w:ascii="ＭＳ 明朝" w:hAnsi="ＭＳ 明朝" w:hint="eastAsia"/>
        </w:rPr>
        <w:t>一般的な</w:t>
      </w:r>
      <w:r w:rsidRPr="00A169D1">
        <w:rPr>
          <w:rFonts w:ascii="ＭＳ 明朝" w:hAnsi="ＭＳ 明朝" w:hint="eastAsia"/>
        </w:rPr>
        <w:t>整備を</w:t>
      </w:r>
      <w:r w:rsidR="00393AAD">
        <w:rPr>
          <w:rFonts w:ascii="ＭＳ 明朝" w:hAnsi="ＭＳ 明朝" w:hint="eastAsia"/>
        </w:rPr>
        <w:t>終える</w:t>
      </w:r>
      <w:r w:rsidRPr="00A169D1">
        <w:rPr>
          <w:rFonts w:ascii="ＭＳ 明朝" w:hAnsi="ＭＳ 明朝" w:hint="eastAsia"/>
        </w:rPr>
        <w:t>方針であることから、今後さらなる整備を要することと、経営上の課題である公債費及び地方債償還の課題等を考慮した場合、彦根市長が権限を有して事業運営する一部適用を採用することが現実的であると判断できる。</w:t>
      </w:r>
    </w:p>
    <w:p w:rsidR="00BA6A85" w:rsidRPr="00A169D1" w:rsidRDefault="00BA6A85" w:rsidP="00BA6A85">
      <w:pPr>
        <w:ind w:leftChars="100" w:left="221" w:firstLineChars="100" w:firstLine="221"/>
        <w:rPr>
          <w:rFonts w:ascii="ＭＳ 明朝" w:hAnsi="ＭＳ 明朝"/>
        </w:rPr>
      </w:pPr>
      <w:r w:rsidRPr="00A169D1">
        <w:rPr>
          <w:rFonts w:ascii="ＭＳ 明朝" w:hAnsi="ＭＳ 明朝" w:hint="eastAsia"/>
        </w:rPr>
        <w:t>さらに、法適用の主な目的は、企業会計方式を導入し、下水道事業の経営状況を明確化することであるため、一部適用でもその目的を満たすことができる。</w:t>
      </w:r>
    </w:p>
    <w:p w:rsidR="00BA6A85" w:rsidRDefault="00BA6A85" w:rsidP="00BA6A85">
      <w:pPr>
        <w:ind w:leftChars="100" w:left="221" w:firstLineChars="100" w:firstLine="221"/>
        <w:rPr>
          <w:rFonts w:ascii="ＭＳ 明朝" w:hAnsi="ＭＳ 明朝" w:hint="eastAsia"/>
        </w:rPr>
      </w:pPr>
      <w:r w:rsidRPr="00A169D1">
        <w:rPr>
          <w:rFonts w:ascii="ＭＳ 明朝" w:hAnsi="ＭＳ 明朝" w:hint="eastAsia"/>
        </w:rPr>
        <w:t>また、出納その他の会計事務及び決算に係るものについては、全部適用と変わらず企業会計にかかる業務量は増大することとなるが、一部適用とすることで、人事・契約業務にかかる業務量の増加を抑えられ、</w:t>
      </w:r>
      <w:r w:rsidR="005B18D2">
        <w:rPr>
          <w:rFonts w:ascii="ＭＳ 明朝" w:hAnsi="ＭＳ 明朝" w:hint="eastAsia"/>
        </w:rPr>
        <w:t>最小限の人員体制で経営が行えるメリットもある。</w:t>
      </w:r>
    </w:p>
    <w:p w:rsidR="001E651E" w:rsidRDefault="001E651E" w:rsidP="00BA6A85">
      <w:pPr>
        <w:ind w:leftChars="100" w:left="221" w:firstLineChars="100" w:firstLine="221"/>
        <w:rPr>
          <w:rFonts w:ascii="ＭＳ 明朝" w:hAnsi="ＭＳ 明朝" w:hint="eastAsia"/>
        </w:rPr>
      </w:pPr>
    </w:p>
    <w:p w:rsidR="00BA6A85" w:rsidRDefault="001E651E" w:rsidP="001E651E">
      <w:pPr>
        <w:ind w:leftChars="100" w:left="221" w:firstLineChars="100" w:firstLine="221"/>
        <w:rPr>
          <w:rFonts w:ascii="ＭＳ 明朝" w:hAnsi="ＭＳ 明朝"/>
        </w:rPr>
      </w:pPr>
      <w:r w:rsidRPr="00A169D1">
        <w:rPr>
          <w:rFonts w:ascii="ＭＳ 明朝" w:hAnsi="ＭＳ 明朝" w:hint="eastAsia"/>
          <w:szCs w:val="21"/>
        </w:rPr>
        <w:t>以上のことから、国からの通知、社会情勢の変化や彦根市公共下水道事業の整備状況を考慮し、彦根市公共下水道事業は、</w:t>
      </w:r>
      <w:r w:rsidRPr="00A169D1">
        <w:rPr>
          <w:rFonts w:ascii="ＭＳ 明朝" w:hAnsi="ＭＳ 明朝" w:hint="eastAsia"/>
          <w:szCs w:val="21"/>
          <w:u w:val="dash"/>
        </w:rPr>
        <w:t>平成32年4月1日より地方公営企業法の財務規定のみを適用する「一部適用」に移行する。</w:t>
      </w:r>
    </w:p>
    <w:p w:rsidR="00BA6A85" w:rsidRPr="00852FC6" w:rsidRDefault="00BA6A85" w:rsidP="00BA6A85">
      <w:pPr>
        <w:ind w:left="502" w:firstLineChars="100" w:firstLine="221"/>
        <w:rPr>
          <w:rFonts w:ascii="ＭＳ 明朝" w:hAnsi="ＭＳ 明朝"/>
        </w:rPr>
      </w:pPr>
    </w:p>
    <w:p w:rsidR="00BA6A85" w:rsidRPr="00A169D1" w:rsidRDefault="00BA6A85" w:rsidP="00BA6A85">
      <w:pPr>
        <w:numPr>
          <w:ilvl w:val="0"/>
          <w:numId w:val="2"/>
        </w:numPr>
        <w:rPr>
          <w:rFonts w:ascii="ＭＳ 明朝" w:hAnsi="ＭＳ 明朝"/>
          <w:szCs w:val="21"/>
          <w:u w:val="single"/>
        </w:rPr>
      </w:pPr>
      <w:r w:rsidRPr="00A169D1">
        <w:rPr>
          <w:rFonts w:ascii="ＭＳ 明朝" w:hAnsi="ＭＳ 明朝" w:hint="eastAsia"/>
          <w:szCs w:val="21"/>
          <w:u w:val="single"/>
        </w:rPr>
        <w:t>全部適用の検討について</w:t>
      </w:r>
    </w:p>
    <w:p w:rsidR="007B48C1" w:rsidRPr="00BA6A85" w:rsidRDefault="00BA6A85" w:rsidP="001A3204">
      <w:pPr>
        <w:ind w:leftChars="100" w:left="221" w:firstLineChars="100" w:firstLine="221"/>
      </w:pPr>
      <w:r w:rsidRPr="00A169D1">
        <w:rPr>
          <w:rFonts w:ascii="ＭＳ 明朝" w:hAnsi="ＭＳ 明朝" w:hint="eastAsia"/>
        </w:rPr>
        <w:t>全部適用に</w:t>
      </w:r>
      <w:r>
        <w:rPr>
          <w:rFonts w:ascii="ＭＳ 明朝" w:hAnsi="ＭＳ 明朝" w:hint="eastAsia"/>
        </w:rPr>
        <w:t>ついて</w:t>
      </w:r>
      <w:r w:rsidRPr="00A169D1">
        <w:rPr>
          <w:rFonts w:ascii="ＭＳ 明朝" w:hAnsi="ＭＳ 明朝" w:hint="eastAsia"/>
        </w:rPr>
        <w:t>は、公共下水道の整備が完了した後、公営企業会計への移行により得られる、損益情報やストック情報により経営状況を明確に把握して、その分析を通じて将来の適切な経営計画が策定可能となる時点において検討することとし、今後の課題として位置づける。</w:t>
      </w:r>
      <w:bookmarkStart w:id="0" w:name="_GoBack"/>
      <w:bookmarkEnd w:id="0"/>
    </w:p>
    <w:sectPr w:rsidR="007B48C1" w:rsidRPr="00BA6A85" w:rsidSect="001E651E">
      <w:footerReference w:type="default" r:id="rId8"/>
      <w:pgSz w:w="11907" w:h="16840" w:code="9"/>
      <w:pgMar w:top="851" w:right="1418" w:bottom="1134" w:left="1418" w:header="851" w:footer="454" w:gutter="0"/>
      <w:pgNumType w:start="1"/>
      <w:cols w:space="425"/>
      <w:docGrid w:type="linesAndChars" w:linePitch="376"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EB" w:rsidRDefault="002844EB" w:rsidP="00BA6A85">
      <w:r>
        <w:separator/>
      </w:r>
    </w:p>
  </w:endnote>
  <w:endnote w:type="continuationSeparator" w:id="0">
    <w:p w:rsidR="002844EB" w:rsidRDefault="002844EB" w:rsidP="00BA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38" w:rsidRDefault="002844EB">
    <w:pPr>
      <w:pStyle w:val="a5"/>
      <w:jc w:val="center"/>
    </w:pPr>
    <w:r>
      <w:fldChar w:fldCharType="begin"/>
    </w:r>
    <w:r>
      <w:instrText>PAGE   \* MERGEFORMAT</w:instrText>
    </w:r>
    <w:r>
      <w:fldChar w:fldCharType="separate"/>
    </w:r>
    <w:r w:rsidR="001A3204" w:rsidRPr="001A3204">
      <w:rPr>
        <w:noProof/>
        <w:lang w:val="ja-JP"/>
      </w:rPr>
      <w:t>1</w:t>
    </w:r>
    <w:r>
      <w:fldChar w:fldCharType="end"/>
    </w:r>
  </w:p>
  <w:p w:rsidR="00025838" w:rsidRDefault="001A3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EB" w:rsidRDefault="002844EB" w:rsidP="00BA6A85">
      <w:r>
        <w:separator/>
      </w:r>
    </w:p>
  </w:footnote>
  <w:footnote w:type="continuationSeparator" w:id="0">
    <w:p w:rsidR="002844EB" w:rsidRDefault="002844EB" w:rsidP="00BA6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21B"/>
    <w:multiLevelType w:val="hybridMultilevel"/>
    <w:tmpl w:val="72222432"/>
    <w:lvl w:ilvl="0" w:tplc="0D746F76">
      <w:start w:val="2"/>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3FC06787"/>
    <w:multiLevelType w:val="hybridMultilevel"/>
    <w:tmpl w:val="97E0D302"/>
    <w:lvl w:ilvl="0" w:tplc="845AEF2C">
      <w:start w:val="3"/>
      <w:numFmt w:val="bullet"/>
      <w:lvlText w:val="■"/>
      <w:lvlJc w:val="left"/>
      <w:pPr>
        <w:ind w:left="502" w:hanging="360"/>
      </w:pPr>
      <w:rPr>
        <w:rFonts w:ascii="ＭＳ 明朝" w:eastAsia="ＭＳ 明朝" w:hAnsi="ＭＳ 明朝" w:cs="ＭＳ Ｐゴシック" w:hint="eastAsia"/>
        <w:color w:val="0070C0"/>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E1"/>
    <w:rsid w:val="001A3204"/>
    <w:rsid w:val="001E651E"/>
    <w:rsid w:val="002834E1"/>
    <w:rsid w:val="002844EB"/>
    <w:rsid w:val="00393AAD"/>
    <w:rsid w:val="005B18D2"/>
    <w:rsid w:val="007B48C1"/>
    <w:rsid w:val="00BA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A85"/>
    <w:pPr>
      <w:tabs>
        <w:tab w:val="center" w:pos="4252"/>
        <w:tab w:val="right" w:pos="8504"/>
      </w:tabs>
      <w:snapToGrid w:val="0"/>
    </w:pPr>
  </w:style>
  <w:style w:type="character" w:customStyle="1" w:styleId="a4">
    <w:name w:val="ヘッダー (文字)"/>
    <w:basedOn w:val="a0"/>
    <w:link w:val="a3"/>
    <w:uiPriority w:val="99"/>
    <w:rsid w:val="00BA6A85"/>
  </w:style>
  <w:style w:type="paragraph" w:styleId="a5">
    <w:name w:val="footer"/>
    <w:basedOn w:val="a"/>
    <w:link w:val="a6"/>
    <w:uiPriority w:val="99"/>
    <w:unhideWhenUsed/>
    <w:rsid w:val="00BA6A85"/>
    <w:pPr>
      <w:tabs>
        <w:tab w:val="center" w:pos="4252"/>
        <w:tab w:val="right" w:pos="8504"/>
      </w:tabs>
      <w:snapToGrid w:val="0"/>
    </w:pPr>
  </w:style>
  <w:style w:type="character" w:customStyle="1" w:styleId="a6">
    <w:name w:val="フッター (文字)"/>
    <w:basedOn w:val="a0"/>
    <w:link w:val="a5"/>
    <w:uiPriority w:val="99"/>
    <w:rsid w:val="00BA6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A85"/>
    <w:pPr>
      <w:tabs>
        <w:tab w:val="center" w:pos="4252"/>
        <w:tab w:val="right" w:pos="8504"/>
      </w:tabs>
      <w:snapToGrid w:val="0"/>
    </w:pPr>
  </w:style>
  <w:style w:type="character" w:customStyle="1" w:styleId="a4">
    <w:name w:val="ヘッダー (文字)"/>
    <w:basedOn w:val="a0"/>
    <w:link w:val="a3"/>
    <w:uiPriority w:val="99"/>
    <w:rsid w:val="00BA6A85"/>
  </w:style>
  <w:style w:type="paragraph" w:styleId="a5">
    <w:name w:val="footer"/>
    <w:basedOn w:val="a"/>
    <w:link w:val="a6"/>
    <w:uiPriority w:val="99"/>
    <w:unhideWhenUsed/>
    <w:rsid w:val="00BA6A85"/>
    <w:pPr>
      <w:tabs>
        <w:tab w:val="center" w:pos="4252"/>
        <w:tab w:val="right" w:pos="8504"/>
      </w:tabs>
      <w:snapToGrid w:val="0"/>
    </w:pPr>
  </w:style>
  <w:style w:type="character" w:customStyle="1" w:styleId="a6">
    <w:name w:val="フッター (文字)"/>
    <w:basedOn w:val="a0"/>
    <w:link w:val="a5"/>
    <w:uiPriority w:val="99"/>
    <w:rsid w:val="00BA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WT12CL07</dc:creator>
  <cp:keywords/>
  <dc:description/>
  <cp:lastModifiedBy>彦根市役所</cp:lastModifiedBy>
  <cp:revision>6</cp:revision>
  <cp:lastPrinted>2016-09-30T04:09:00Z</cp:lastPrinted>
  <dcterms:created xsi:type="dcterms:W3CDTF">2016-09-26T00:20:00Z</dcterms:created>
  <dcterms:modified xsi:type="dcterms:W3CDTF">2016-09-30T04:09:00Z</dcterms:modified>
</cp:coreProperties>
</file>