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3A" w:rsidRPr="009E5083" w:rsidRDefault="0033353A" w:rsidP="00F77124">
      <w:pPr>
        <w:numPr>
          <w:ilvl w:val="0"/>
          <w:numId w:val="1"/>
        </w:numPr>
        <w:overflowPunct w:val="0"/>
        <w:adjustRightInd w:val="0"/>
        <w:snapToGrid w:val="0"/>
        <w:textAlignment w:val="baseline"/>
        <w:rPr>
          <w:rFonts w:ascii="ＭＳ ゴシック" w:eastAsia="ＭＳ ゴシック" w:hAnsi="Times New Roman"/>
          <w:color w:val="000000"/>
          <w:spacing w:val="8"/>
          <w:kern w:val="0"/>
          <w:sz w:val="18"/>
          <w:szCs w:val="18"/>
        </w:rPr>
      </w:pPr>
      <w:r w:rsidRPr="00E52E87">
        <w:rPr>
          <w:rFonts w:ascii="Times New Roman" w:eastAsia="ＭＳ ゴシック" w:hAnsi="Times New Roman" w:cs="ＭＳ ゴシック" w:hint="eastAsia"/>
          <w:color w:val="000000"/>
          <w:spacing w:val="2"/>
          <w:kern w:val="0"/>
          <w:sz w:val="22"/>
          <w:szCs w:val="22"/>
          <w:u w:val="single"/>
        </w:rPr>
        <w:t xml:space="preserve">　</w:t>
      </w:r>
      <w:r w:rsidR="00F77124">
        <w:rPr>
          <w:rFonts w:ascii="Times New Roman" w:eastAsia="ＭＳ ゴシック" w:hAnsi="Times New Roman" w:cs="ＭＳ ゴシック" w:hint="eastAsia"/>
          <w:color w:val="000000"/>
          <w:spacing w:val="2"/>
          <w:kern w:val="0"/>
          <w:sz w:val="22"/>
          <w:szCs w:val="22"/>
          <w:u w:val="single"/>
        </w:rPr>
        <w:t xml:space="preserve">　　</w:t>
      </w:r>
      <w:r w:rsidRPr="00E52E87">
        <w:rPr>
          <w:rFonts w:ascii="Times New Roman" w:eastAsia="ＭＳ ゴシック" w:hAnsi="Times New Roman" w:cs="ＭＳ ゴシック" w:hint="eastAsia"/>
          <w:color w:val="000000"/>
          <w:spacing w:val="2"/>
          <w:kern w:val="0"/>
          <w:sz w:val="22"/>
          <w:szCs w:val="22"/>
          <w:u w:val="single"/>
        </w:rPr>
        <w:t xml:space="preserve">　</w:t>
      </w:r>
      <w:r w:rsidRPr="0033353A">
        <w:rPr>
          <w:rFonts w:ascii="Times New Roman" w:eastAsia="ＭＳ ゴシック" w:hAnsi="Times New Roman" w:cs="ＭＳ ゴシック" w:hint="eastAsia"/>
          <w:color w:val="000000"/>
          <w:spacing w:val="2"/>
          <w:kern w:val="0"/>
          <w:sz w:val="22"/>
          <w:szCs w:val="22"/>
        </w:rPr>
        <w:t>年</w:t>
      </w:r>
      <w:r w:rsidRPr="00E52E87">
        <w:rPr>
          <w:rFonts w:ascii="Times New Roman" w:eastAsia="ＭＳ ゴシック" w:hAnsi="Times New Roman" w:cs="ＭＳ ゴシック" w:hint="eastAsia"/>
          <w:color w:val="000000"/>
          <w:spacing w:val="2"/>
          <w:kern w:val="0"/>
          <w:sz w:val="22"/>
          <w:szCs w:val="22"/>
          <w:u w:val="single"/>
        </w:rPr>
        <w:t xml:space="preserve">　　</w:t>
      </w:r>
      <w:r w:rsidRPr="0033353A">
        <w:rPr>
          <w:rFonts w:ascii="Times New Roman" w:eastAsia="ＭＳ ゴシック" w:hAnsi="Times New Roman" w:cs="ＭＳ ゴシック" w:hint="eastAsia"/>
          <w:color w:val="000000"/>
          <w:spacing w:val="2"/>
          <w:kern w:val="0"/>
          <w:sz w:val="22"/>
          <w:szCs w:val="22"/>
        </w:rPr>
        <w:t>月分報酬請求状況（指導月の直近）</w:t>
      </w:r>
    </w:p>
    <w:p w:rsidR="0033353A" w:rsidRPr="0033353A" w:rsidRDefault="0033353A" w:rsidP="006E303C">
      <w:pPr>
        <w:overflowPunct w:val="0"/>
        <w:adjustRightInd w:val="0"/>
        <w:snapToGrid w:val="0"/>
        <w:textAlignment w:val="baseline"/>
        <w:rPr>
          <w:rFonts w:ascii="ＭＳ ゴシック" w:eastAsia="ＭＳ ゴシック" w:hAnsi="Times New Roman"/>
          <w:color w:val="000000"/>
          <w:spacing w:val="8"/>
          <w:kern w:val="0"/>
          <w:sz w:val="18"/>
          <w:szCs w:val="18"/>
        </w:rPr>
      </w:pPr>
    </w:p>
    <w:p w:rsidR="0033353A" w:rsidRPr="0033353A" w:rsidRDefault="0033353A" w:rsidP="006E303C">
      <w:pPr>
        <w:overflowPunct w:val="0"/>
        <w:adjustRightInd w:val="0"/>
        <w:snapToGrid w:val="0"/>
        <w:textAlignment w:val="baseline"/>
        <w:rPr>
          <w:rFonts w:ascii="ＭＳ ゴシック" w:eastAsia="ＭＳ ゴシック" w:hAnsi="Times New Roman"/>
          <w:color w:val="000000"/>
          <w:spacing w:val="8"/>
          <w:kern w:val="0"/>
          <w:sz w:val="18"/>
          <w:szCs w:val="18"/>
        </w:rPr>
      </w:pPr>
      <w:r w:rsidRPr="005017EC">
        <w:rPr>
          <w:rFonts w:ascii="Times New Roman" w:eastAsia="ＭＳ ゴシック" w:hAnsi="Times New Roman"/>
          <w:color w:val="000000"/>
          <w:kern w:val="0"/>
          <w:sz w:val="20"/>
          <w:szCs w:val="20"/>
        </w:rPr>
        <w:t xml:space="preserve">  </w:t>
      </w:r>
      <w:r w:rsidRPr="005017EC">
        <w:rPr>
          <w:rFonts w:ascii="Times New Roman" w:eastAsia="ＭＳ ゴシック" w:hAnsi="Times New Roman" w:cs="ＭＳ ゴシック" w:hint="eastAsia"/>
          <w:color w:val="000000"/>
          <w:kern w:val="0"/>
          <w:sz w:val="20"/>
          <w:szCs w:val="20"/>
        </w:rPr>
        <w:t>総居宅介護支援費請求件数</w:t>
      </w:r>
      <w:r w:rsidR="009E5083" w:rsidRPr="005017EC">
        <w:rPr>
          <w:rFonts w:ascii="Times New Roman" w:eastAsia="ＭＳ ゴシック" w:hAnsi="Times New Roman" w:cs="ＭＳ ゴシック" w:hint="eastAsia"/>
          <w:color w:val="000000"/>
          <w:kern w:val="0"/>
          <w:sz w:val="20"/>
          <w:szCs w:val="20"/>
        </w:rPr>
        <w:t xml:space="preserve">　　　　　　　　　　　　　</w:t>
      </w:r>
      <w:r w:rsidR="005017EC">
        <w:rPr>
          <w:rFonts w:ascii="Times New Roman" w:eastAsia="ＭＳ ゴシック" w:hAnsi="Times New Roman"/>
          <w:color w:val="000000"/>
          <w:spacing w:val="2"/>
          <w:kern w:val="0"/>
          <w:sz w:val="20"/>
          <w:szCs w:val="20"/>
          <w:u w:val="single" w:color="000000"/>
        </w:rPr>
        <w:t xml:space="preserve">  </w:t>
      </w:r>
      <w:r w:rsidRPr="005017EC">
        <w:rPr>
          <w:rFonts w:ascii="Times New Roman" w:eastAsia="ＭＳ ゴシック" w:hAnsi="Times New Roman"/>
          <w:color w:val="000000"/>
          <w:spacing w:val="2"/>
          <w:kern w:val="0"/>
          <w:sz w:val="20"/>
          <w:szCs w:val="20"/>
          <w:u w:val="single" w:color="000000"/>
        </w:rPr>
        <w:t xml:space="preserve">     </w:t>
      </w:r>
      <w:r w:rsidRPr="005017EC">
        <w:rPr>
          <w:rFonts w:ascii="Times New Roman" w:eastAsia="ＭＳ ゴシック" w:hAnsi="Times New Roman" w:cs="ＭＳ ゴシック" w:hint="eastAsia"/>
          <w:color w:val="000000"/>
          <w:kern w:val="0"/>
          <w:sz w:val="20"/>
          <w:szCs w:val="20"/>
          <w:u w:val="single" w:color="000000"/>
        </w:rPr>
        <w:t xml:space="preserve">　　　　　　　　件</w:t>
      </w:r>
    </w:p>
    <w:p w:rsidR="0033353A" w:rsidRPr="0033353A" w:rsidRDefault="0033353A" w:rsidP="00803782">
      <w:pPr>
        <w:overflowPunct w:val="0"/>
        <w:adjustRightInd w:val="0"/>
        <w:snapToGrid w:val="0"/>
        <w:spacing w:beforeLines="50" w:before="146"/>
        <w:ind w:right="96"/>
        <w:textAlignment w:val="baseline"/>
        <w:rPr>
          <w:rFonts w:ascii="ＭＳ ゴシック" w:eastAsia="ＭＳ ゴシック" w:hAnsi="Times New Roman"/>
          <w:color w:val="000000"/>
          <w:spacing w:val="8"/>
          <w:kern w:val="0"/>
          <w:sz w:val="18"/>
          <w:szCs w:val="18"/>
        </w:rPr>
      </w:pPr>
      <w:r w:rsidRPr="005017EC">
        <w:rPr>
          <w:rFonts w:ascii="Times New Roman" w:eastAsia="ＭＳ ゴシック" w:hAnsi="Times New Roman"/>
          <w:color w:val="000000"/>
          <w:spacing w:val="2"/>
          <w:kern w:val="0"/>
          <w:sz w:val="20"/>
          <w:szCs w:val="20"/>
        </w:rPr>
        <w:t xml:space="preserve">    </w:t>
      </w:r>
      <w:r w:rsidRPr="005017EC">
        <w:rPr>
          <w:rFonts w:ascii="Times New Roman" w:eastAsia="ＭＳ ゴシック" w:hAnsi="Times New Roman" w:cs="ＭＳ ゴシック" w:hint="eastAsia"/>
          <w:color w:val="000000"/>
          <w:kern w:val="0"/>
          <w:sz w:val="20"/>
          <w:szCs w:val="20"/>
        </w:rPr>
        <w:t>うち、　運営基準減算対象件数</w:t>
      </w:r>
      <w:r w:rsidR="009E5083" w:rsidRPr="005017EC">
        <w:rPr>
          <w:rFonts w:ascii="Times New Roman" w:eastAsia="ＭＳ ゴシック" w:hAnsi="Times New Roman" w:hint="eastAsia"/>
          <w:color w:val="000000"/>
          <w:kern w:val="0"/>
          <w:sz w:val="20"/>
          <w:szCs w:val="20"/>
        </w:rPr>
        <w:t xml:space="preserve">　　　　　　　　　　</w:t>
      </w:r>
      <w:r w:rsidRPr="005017EC">
        <w:rPr>
          <w:rFonts w:ascii="Times New Roman" w:eastAsia="ＭＳ ゴシック" w:hAnsi="Times New Roman"/>
          <w:color w:val="000000"/>
          <w:spacing w:val="2"/>
          <w:kern w:val="0"/>
          <w:sz w:val="20"/>
          <w:szCs w:val="20"/>
          <w:u w:val="single" w:color="000000"/>
        </w:rPr>
        <w:t xml:space="preserve">         </w:t>
      </w:r>
      <w:r w:rsidRPr="005017EC">
        <w:rPr>
          <w:rFonts w:ascii="Times New Roman" w:eastAsia="ＭＳ ゴシック" w:hAnsi="Times New Roman" w:cs="ＭＳ ゴシック" w:hint="eastAsia"/>
          <w:color w:val="000000"/>
          <w:kern w:val="0"/>
          <w:sz w:val="20"/>
          <w:szCs w:val="20"/>
          <w:u w:val="single" w:color="000000"/>
        </w:rPr>
        <w:t xml:space="preserve">　　　　　　　件</w:t>
      </w:r>
    </w:p>
    <w:p w:rsidR="0033353A" w:rsidRDefault="0033353A" w:rsidP="006E303C">
      <w:pPr>
        <w:overflowPunct w:val="0"/>
        <w:adjustRightInd w:val="0"/>
        <w:snapToGrid w:val="0"/>
        <w:textAlignment w:val="baseline"/>
        <w:rPr>
          <w:rFonts w:ascii="Times New Roman" w:eastAsia="ＭＳ ゴシック" w:hAnsi="Times New Roman" w:cs="ＭＳ ゴシック"/>
          <w:color w:val="000000"/>
          <w:kern w:val="0"/>
          <w:sz w:val="20"/>
          <w:szCs w:val="20"/>
        </w:rPr>
      </w:pPr>
      <w:r w:rsidRPr="005017EC">
        <w:rPr>
          <w:rFonts w:ascii="Times New Roman" w:eastAsia="ＭＳ ゴシック" w:hAnsi="Times New Roman"/>
          <w:color w:val="000000"/>
          <w:spacing w:val="2"/>
          <w:kern w:val="0"/>
          <w:sz w:val="20"/>
          <w:szCs w:val="20"/>
        </w:rPr>
        <w:t xml:space="preserve">            </w:t>
      </w:r>
      <w:r w:rsidRPr="005017EC">
        <w:rPr>
          <w:rFonts w:ascii="Times New Roman" w:eastAsia="ＭＳ ゴシック" w:hAnsi="Times New Roman" w:cs="ＭＳ ゴシック" w:hint="eastAsia"/>
          <w:color w:val="000000"/>
          <w:kern w:val="0"/>
          <w:sz w:val="20"/>
          <w:szCs w:val="20"/>
        </w:rPr>
        <w:t>※減算の理由別件数を下表に記入すること</w:t>
      </w:r>
    </w:p>
    <w:p w:rsidR="00803782" w:rsidRPr="005017EC" w:rsidRDefault="00803782" w:rsidP="006E303C">
      <w:pPr>
        <w:overflowPunct w:val="0"/>
        <w:adjustRightInd w:val="0"/>
        <w:snapToGrid w:val="0"/>
        <w:textAlignment w:val="baseline"/>
        <w:rPr>
          <w:rFonts w:ascii="ＭＳ ゴシック" w:eastAsia="ＭＳ ゴシック" w:hAnsi="Times New Roman"/>
          <w:color w:val="000000"/>
          <w:spacing w:val="8"/>
          <w:kern w:val="0"/>
          <w:sz w:val="20"/>
          <w:szCs w:val="20"/>
        </w:rPr>
      </w:pPr>
      <w:bookmarkStart w:id="0" w:name="_GoBack"/>
      <w:bookmarkEnd w:id="0"/>
    </w:p>
    <w:p w:rsidR="0033353A" w:rsidRPr="00803782" w:rsidRDefault="0033353A" w:rsidP="006E303C">
      <w:pPr>
        <w:overflowPunct w:val="0"/>
        <w:adjustRightInd w:val="0"/>
        <w:snapToGrid w:val="0"/>
        <w:textAlignment w:val="baseline"/>
        <w:rPr>
          <w:rFonts w:ascii="ＭＳ ゴシック" w:eastAsia="ＭＳ ゴシック" w:hAnsi="Times New Roman"/>
          <w:color w:val="000000"/>
          <w:spacing w:val="8"/>
          <w:kern w:val="0"/>
          <w:szCs w:val="21"/>
        </w:rPr>
      </w:pPr>
      <w:r w:rsidRPr="00803782">
        <w:rPr>
          <w:rFonts w:ascii="Times New Roman" w:eastAsia="ＭＳ ゴシック" w:hAnsi="Times New Roman" w:cs="ＭＳ ゴシック" w:hint="eastAsia"/>
          <w:color w:val="000000"/>
          <w:kern w:val="0"/>
          <w:szCs w:val="21"/>
        </w:rPr>
        <w:t>【減算理由別件数】</w:t>
      </w:r>
    </w:p>
    <w:tbl>
      <w:tblPr>
        <w:tblW w:w="873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33"/>
        <w:gridCol w:w="1098"/>
      </w:tblGrid>
      <w:tr w:rsidR="0033353A" w:rsidRPr="0033353A" w:rsidTr="004D4728">
        <w:trPr>
          <w:trHeight w:val="419"/>
        </w:trPr>
        <w:tc>
          <w:tcPr>
            <w:tcW w:w="7633" w:type="dxa"/>
            <w:tcBorders>
              <w:top w:val="single" w:sz="12" w:space="0" w:color="000000"/>
              <w:left w:val="single" w:sz="12" w:space="0" w:color="000000"/>
              <w:bottom w:val="nil"/>
              <w:right w:val="single" w:sz="4" w:space="0" w:color="000000"/>
            </w:tcBorders>
            <w:vAlign w:val="center"/>
          </w:tcPr>
          <w:p w:rsidR="0033353A" w:rsidRPr="0033353A" w:rsidRDefault="0033353A" w:rsidP="006E303C">
            <w:pPr>
              <w:suppressAutoHyphens/>
              <w:kinsoku w:val="0"/>
              <w:wordWrap w:val="0"/>
              <w:overflowPunct w:val="0"/>
              <w:autoSpaceDE w:val="0"/>
              <w:autoSpaceDN w:val="0"/>
              <w:adjustRightInd w:val="0"/>
              <w:spacing w:line="214" w:lineRule="atLeast"/>
              <w:jc w:val="center"/>
              <w:textAlignment w:val="baseline"/>
              <w:rPr>
                <w:rFonts w:ascii="ＭＳ ゴシック" w:eastAsia="ＭＳ ゴシック" w:hAnsi="Times New Roman"/>
                <w:kern w:val="0"/>
                <w:sz w:val="18"/>
                <w:szCs w:val="18"/>
              </w:rPr>
            </w:pPr>
            <w:r w:rsidRPr="0033353A">
              <w:rPr>
                <w:rFonts w:ascii="Times New Roman" w:eastAsia="ＭＳ ゴシック" w:hAnsi="Times New Roman" w:cs="ＭＳ ゴシック" w:hint="eastAsia"/>
                <w:color w:val="000000"/>
                <w:kern w:val="0"/>
                <w:sz w:val="18"/>
                <w:szCs w:val="18"/>
              </w:rPr>
              <w:t>運　営　基　準　減　算　理　由</w:t>
            </w:r>
          </w:p>
        </w:tc>
        <w:tc>
          <w:tcPr>
            <w:tcW w:w="1098" w:type="dxa"/>
            <w:tcBorders>
              <w:top w:val="single" w:sz="12" w:space="0" w:color="000000"/>
              <w:left w:val="single" w:sz="4" w:space="0" w:color="000000"/>
              <w:bottom w:val="single" w:sz="12" w:space="0" w:color="000000"/>
              <w:right w:val="single" w:sz="12" w:space="0" w:color="000000"/>
            </w:tcBorders>
            <w:vAlign w:val="center"/>
          </w:tcPr>
          <w:p w:rsidR="0033353A" w:rsidRPr="0033353A" w:rsidRDefault="0033353A" w:rsidP="006E303C">
            <w:pPr>
              <w:suppressAutoHyphens/>
              <w:kinsoku w:val="0"/>
              <w:wordWrap w:val="0"/>
              <w:overflowPunct w:val="0"/>
              <w:autoSpaceDE w:val="0"/>
              <w:autoSpaceDN w:val="0"/>
              <w:adjustRightInd w:val="0"/>
              <w:spacing w:line="214" w:lineRule="atLeast"/>
              <w:jc w:val="center"/>
              <w:textAlignment w:val="baseline"/>
              <w:rPr>
                <w:rFonts w:ascii="ＭＳ ゴシック" w:eastAsia="ＭＳ ゴシック" w:hAnsi="Times New Roman"/>
                <w:kern w:val="0"/>
                <w:sz w:val="18"/>
                <w:szCs w:val="18"/>
              </w:rPr>
            </w:pPr>
            <w:r w:rsidRPr="0033353A">
              <w:rPr>
                <w:rFonts w:ascii="Times New Roman" w:eastAsia="ＭＳ ゴシック" w:hAnsi="Times New Roman" w:cs="ＭＳ ゴシック" w:hint="eastAsia"/>
                <w:color w:val="000000"/>
                <w:kern w:val="0"/>
                <w:sz w:val="18"/>
                <w:szCs w:val="18"/>
              </w:rPr>
              <w:t>対象件数</w:t>
            </w:r>
          </w:p>
        </w:tc>
      </w:tr>
      <w:tr w:rsidR="0033353A" w:rsidRPr="0033353A" w:rsidTr="004D4728">
        <w:trPr>
          <w:trHeight w:val="824"/>
        </w:trPr>
        <w:tc>
          <w:tcPr>
            <w:tcW w:w="7633" w:type="dxa"/>
            <w:tcBorders>
              <w:top w:val="single" w:sz="12" w:space="0" w:color="000000"/>
              <w:left w:val="single" w:sz="12" w:space="0" w:color="000000"/>
              <w:bottom w:val="single" w:sz="4" w:space="0" w:color="auto"/>
              <w:right w:val="single" w:sz="2" w:space="0" w:color="000000"/>
            </w:tcBorders>
            <w:vAlign w:val="center"/>
          </w:tcPr>
          <w:p w:rsidR="0033353A" w:rsidRPr="0033353A" w:rsidRDefault="0033353A" w:rsidP="006E303C">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Times New Roman"/>
                <w:kern w:val="0"/>
                <w:sz w:val="18"/>
                <w:szCs w:val="18"/>
              </w:rPr>
            </w:pPr>
            <w:r w:rsidRPr="0033353A">
              <w:rPr>
                <w:rFonts w:ascii="Times New Roman" w:eastAsia="ＭＳ ゴシック" w:hAnsi="Times New Roman"/>
                <w:color w:val="000000"/>
                <w:kern w:val="0"/>
                <w:sz w:val="18"/>
                <w:szCs w:val="18"/>
              </w:rPr>
              <w:t xml:space="preserve"> </w:t>
            </w:r>
            <w:r w:rsidRPr="0033353A">
              <w:rPr>
                <w:rFonts w:ascii="Times New Roman" w:eastAsia="ＭＳ ゴシック" w:hAnsi="Times New Roman" w:cs="ＭＳ ゴシック" w:hint="eastAsia"/>
                <w:color w:val="000000"/>
                <w:kern w:val="0"/>
                <w:sz w:val="18"/>
                <w:szCs w:val="18"/>
              </w:rPr>
              <w:t xml:space="preserve">１）居宅サービス計画の新規作成および変更にあたっては、次の場合に減算される　</w:t>
            </w:r>
            <w:r w:rsidRPr="0033353A">
              <w:rPr>
                <w:rFonts w:ascii="Times New Roman" w:eastAsia="ＭＳ ゴシック" w:hAnsi="Times New Roman"/>
                <w:color w:val="000000"/>
                <w:kern w:val="0"/>
                <w:sz w:val="18"/>
                <w:szCs w:val="18"/>
              </w:rPr>
              <w:t xml:space="preserve"> </w:t>
            </w:r>
            <w:r w:rsidRPr="0033353A">
              <w:rPr>
                <w:rFonts w:ascii="Times New Roman" w:eastAsia="ＭＳ ゴシック" w:hAnsi="Times New Roman" w:cs="ＭＳ ゴシック" w:hint="eastAsia"/>
                <w:color w:val="000000"/>
                <w:kern w:val="0"/>
                <w:sz w:val="18"/>
                <w:szCs w:val="18"/>
              </w:rPr>
              <w:t>ものであること。</w:t>
            </w:r>
          </w:p>
        </w:tc>
        <w:tc>
          <w:tcPr>
            <w:tcW w:w="1098" w:type="dxa"/>
            <w:tcBorders>
              <w:top w:val="single" w:sz="12" w:space="0" w:color="000000"/>
              <w:left w:val="single" w:sz="2" w:space="0" w:color="000000"/>
              <w:bottom w:val="single" w:sz="4" w:space="0" w:color="auto"/>
              <w:right w:val="single" w:sz="12" w:space="0" w:color="000000"/>
              <w:tr2bl w:val="single" w:sz="2" w:space="0" w:color="000000"/>
            </w:tcBorders>
            <w:vAlign w:val="center"/>
          </w:tcPr>
          <w:p w:rsidR="0033353A" w:rsidRPr="0033353A" w:rsidRDefault="0033353A" w:rsidP="006E303C">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p>
        </w:tc>
      </w:tr>
      <w:tr w:rsidR="009B42F9" w:rsidRPr="0033353A" w:rsidTr="004D4728">
        <w:trPr>
          <w:trHeight w:val="4081"/>
        </w:trPr>
        <w:tc>
          <w:tcPr>
            <w:tcW w:w="7633" w:type="dxa"/>
            <w:tcBorders>
              <w:top w:val="single" w:sz="4" w:space="0" w:color="auto"/>
              <w:left w:val="single" w:sz="12" w:space="0" w:color="000000"/>
              <w:bottom w:val="nil"/>
              <w:right w:val="single" w:sz="4" w:space="0" w:color="auto"/>
            </w:tcBorders>
            <w:vAlign w:val="center"/>
          </w:tcPr>
          <w:p w:rsidR="009B42F9" w:rsidRPr="000C1543" w:rsidRDefault="009B42F9" w:rsidP="009B42F9">
            <w:pPr>
              <w:suppressAutoHyphens/>
              <w:kinsoku w:val="0"/>
              <w:overflowPunct w:val="0"/>
              <w:autoSpaceDE w:val="0"/>
              <w:autoSpaceDN w:val="0"/>
              <w:adjustRightInd w:val="0"/>
              <w:snapToGrid w:val="0"/>
              <w:spacing w:line="214" w:lineRule="atLeast"/>
              <w:ind w:leftChars="150" w:left="340"/>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cs="ＭＳ 明朝" w:hint="eastAsia"/>
                <w:kern w:val="0"/>
                <w:sz w:val="18"/>
                <w:szCs w:val="18"/>
              </w:rPr>
              <w:t>①</w:t>
            </w:r>
            <w:r w:rsidRPr="000C1543">
              <w:rPr>
                <w:rFonts w:ascii="ＭＳ ゴシック" w:eastAsia="ＭＳ ゴシック" w:hAnsi="ＭＳ ゴシック" w:hint="eastAsia"/>
                <w:kern w:val="0"/>
                <w:sz w:val="18"/>
                <w:szCs w:val="18"/>
              </w:rPr>
              <w:t xml:space="preserve">　指定居宅介護支援の提供の開始に際し、あらかじめ利用者に対して、</w:t>
            </w:r>
          </w:p>
          <w:p w:rsidR="009B42F9" w:rsidRPr="000C1543" w:rsidRDefault="009B42F9" w:rsidP="009B42F9">
            <w:pPr>
              <w:suppressAutoHyphens/>
              <w:kinsoku w:val="0"/>
              <w:overflowPunct w:val="0"/>
              <w:autoSpaceDE w:val="0"/>
              <w:autoSpaceDN w:val="0"/>
              <w:adjustRightInd w:val="0"/>
              <w:snapToGrid w:val="0"/>
              <w:spacing w:line="214" w:lineRule="atLeast"/>
              <w:ind w:leftChars="150" w:left="537" w:hangingChars="100" w:hanging="197"/>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hint="eastAsia"/>
                <w:kern w:val="0"/>
                <w:sz w:val="18"/>
                <w:szCs w:val="18"/>
              </w:rPr>
              <w:t>・利用者は複数の指定居宅サービス事業者等を紹介するよう求めることができること</w:t>
            </w:r>
          </w:p>
          <w:p w:rsidR="009B42F9" w:rsidRPr="000C1543" w:rsidRDefault="009B42F9" w:rsidP="009B42F9">
            <w:pPr>
              <w:suppressAutoHyphens/>
              <w:kinsoku w:val="0"/>
              <w:overflowPunct w:val="0"/>
              <w:autoSpaceDE w:val="0"/>
              <w:autoSpaceDN w:val="0"/>
              <w:adjustRightInd w:val="0"/>
              <w:snapToGrid w:val="0"/>
              <w:spacing w:line="214" w:lineRule="atLeast"/>
              <w:ind w:leftChars="150" w:left="537" w:hangingChars="100" w:hanging="197"/>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hint="eastAsia"/>
                <w:kern w:val="0"/>
                <w:sz w:val="18"/>
                <w:szCs w:val="18"/>
              </w:rPr>
              <w:t>・利用者は居宅サービス計画に位置付けた指定居宅サービス事業者等の選定理由の説明を求めることができる</w:t>
            </w:r>
          </w:p>
          <w:p w:rsidR="002A172F" w:rsidRPr="000C1543" w:rsidRDefault="002A172F" w:rsidP="009B42F9">
            <w:pPr>
              <w:suppressAutoHyphens/>
              <w:kinsoku w:val="0"/>
              <w:overflowPunct w:val="0"/>
              <w:autoSpaceDE w:val="0"/>
              <w:autoSpaceDN w:val="0"/>
              <w:adjustRightInd w:val="0"/>
              <w:snapToGrid w:val="0"/>
              <w:spacing w:line="214" w:lineRule="atLeast"/>
              <w:ind w:leftChars="150" w:left="537" w:hangingChars="100" w:hanging="197"/>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hint="eastAsia"/>
                <w:kern w:val="0"/>
                <w:sz w:val="18"/>
                <w:szCs w:val="18"/>
              </w:rPr>
              <w:t>・前６月間に当該指定居宅介護支援事業所において作成された居宅サービス計画</w:t>
            </w:r>
          </w:p>
          <w:p w:rsidR="002A172F" w:rsidRPr="000C1543" w:rsidRDefault="002A172F" w:rsidP="009B42F9">
            <w:pPr>
              <w:suppressAutoHyphens/>
              <w:kinsoku w:val="0"/>
              <w:overflowPunct w:val="0"/>
              <w:autoSpaceDE w:val="0"/>
              <w:autoSpaceDN w:val="0"/>
              <w:adjustRightInd w:val="0"/>
              <w:snapToGrid w:val="0"/>
              <w:spacing w:line="214" w:lineRule="atLeast"/>
              <w:ind w:leftChars="200" w:left="454"/>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hint="eastAsia"/>
                <w:kern w:val="0"/>
                <w:sz w:val="18"/>
                <w:szCs w:val="18"/>
              </w:rPr>
              <w:t>の総数のうちに訪問介護、通所介護、福祉用具貸与および地域密着型通所介護（以下「訪問介護等」という。）がそれぞれ位置付けられた居宅サービス計画の数が占める割合および前６月間に当該指定居宅介護支援事業所において作成された居宅サービス計画に位置付けられた訪問介護等ごとの回数のうちに同一の指定居宅サービス事業者または指定地域密着型サービス事業者によって提供されたものが占める割合</w:t>
            </w:r>
          </w:p>
          <w:p w:rsidR="009B42F9" w:rsidRPr="000C1543" w:rsidRDefault="002A172F" w:rsidP="002A172F">
            <w:pPr>
              <w:suppressAutoHyphens/>
              <w:kinsoku w:val="0"/>
              <w:overflowPunct w:val="0"/>
              <w:autoSpaceDE w:val="0"/>
              <w:autoSpaceDN w:val="0"/>
              <w:adjustRightInd w:val="0"/>
              <w:snapToGrid w:val="0"/>
              <w:spacing w:line="214" w:lineRule="atLeast"/>
              <w:ind w:left="410"/>
              <w:jc w:val="lef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hint="eastAsia"/>
                <w:kern w:val="0"/>
                <w:sz w:val="18"/>
                <w:szCs w:val="18"/>
              </w:rPr>
              <w:t>について</w:t>
            </w:r>
            <w:r w:rsidR="009B42F9" w:rsidRPr="000C1543">
              <w:rPr>
                <w:rFonts w:ascii="ＭＳ ゴシック" w:eastAsia="ＭＳ ゴシック" w:hAnsi="ＭＳ ゴシック" w:hint="eastAsia"/>
                <w:kern w:val="0"/>
                <w:sz w:val="18"/>
                <w:szCs w:val="18"/>
              </w:rPr>
              <w:t>文書を交付して説明を行っていない場合には、契約月から当該状態が解消されるに至った月の前月まで減算する。</w:t>
            </w:r>
          </w:p>
          <w:p w:rsidR="009B42F9" w:rsidRPr="000C1543" w:rsidRDefault="009B42F9" w:rsidP="009B42F9">
            <w:pPr>
              <w:suppressAutoHyphens/>
              <w:kinsoku w:val="0"/>
              <w:overflowPunct w:val="0"/>
              <w:autoSpaceDE w:val="0"/>
              <w:autoSpaceDN w:val="0"/>
              <w:adjustRightInd w:val="0"/>
              <w:snapToGrid w:val="0"/>
              <w:spacing w:line="214" w:lineRule="atLeast"/>
              <w:ind w:leftChars="200" w:left="454" w:firstLineChars="2300" w:firstLine="4526"/>
              <w:textAlignment w:val="baseline"/>
              <w:rPr>
                <w:rFonts w:ascii="ＭＳ ゴシック" w:eastAsia="ＭＳ ゴシック" w:hAnsi="ＭＳ ゴシック"/>
                <w:color w:val="000000"/>
                <w:kern w:val="0"/>
                <w:sz w:val="18"/>
                <w:szCs w:val="18"/>
              </w:rPr>
            </w:pPr>
            <w:r w:rsidRPr="000C1543">
              <w:rPr>
                <w:rFonts w:ascii="ＭＳ ゴシック" w:eastAsia="ＭＳ ゴシック" w:hAnsi="ＭＳ ゴシック" w:cs="ＭＳ ゴシック" w:hint="eastAsia"/>
                <w:kern w:val="0"/>
                <w:sz w:val="18"/>
                <w:szCs w:val="18"/>
              </w:rPr>
              <w:t>【指定基準第４条第2項】</w:t>
            </w:r>
          </w:p>
        </w:tc>
        <w:tc>
          <w:tcPr>
            <w:tcW w:w="1098" w:type="dxa"/>
            <w:tcBorders>
              <w:top w:val="single" w:sz="4" w:space="0" w:color="auto"/>
              <w:left w:val="single" w:sz="4" w:space="0" w:color="auto"/>
              <w:bottom w:val="single" w:sz="4" w:space="0" w:color="auto"/>
              <w:right w:val="single" w:sz="12" w:space="0" w:color="auto"/>
              <w:tr2bl w:val="nil"/>
            </w:tcBorders>
            <w:vAlign w:val="center"/>
          </w:tcPr>
          <w:p w:rsidR="009B42F9" w:rsidRPr="0033353A" w:rsidRDefault="009B42F9" w:rsidP="006E303C">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Pr>
                <w:rFonts w:ascii="ＭＳ ゴシック" w:eastAsia="ＭＳ ゴシック" w:hAnsi="Times New Roman" w:hint="eastAsia"/>
                <w:spacing w:val="8"/>
                <w:kern w:val="0"/>
                <w:sz w:val="18"/>
                <w:szCs w:val="18"/>
              </w:rPr>
              <w:t xml:space="preserve">　　　</w:t>
            </w:r>
            <w:r w:rsidR="00B77A5F" w:rsidRPr="00554541">
              <w:rPr>
                <w:rFonts w:ascii="Times New Roman" w:eastAsia="ＭＳ ゴシック" w:hAnsi="Times New Roman" w:cs="ＭＳ ゴシック" w:hint="eastAsia"/>
                <w:kern w:val="0"/>
                <w:sz w:val="18"/>
                <w:szCs w:val="18"/>
              </w:rPr>
              <w:t>件</w:t>
            </w:r>
          </w:p>
        </w:tc>
      </w:tr>
      <w:tr w:rsidR="0033353A" w:rsidRPr="00554541" w:rsidTr="004D4728">
        <w:trPr>
          <w:trHeight w:val="1262"/>
        </w:trPr>
        <w:tc>
          <w:tcPr>
            <w:tcW w:w="7633" w:type="dxa"/>
            <w:tcBorders>
              <w:top w:val="single" w:sz="4" w:space="0" w:color="000000"/>
              <w:left w:val="single" w:sz="12" w:space="0" w:color="000000"/>
              <w:bottom w:val="nil"/>
              <w:right w:val="single" w:sz="4"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ind w:left="392" w:hangingChars="199" w:hanging="392"/>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009B42F9" w:rsidRPr="000C1543">
              <w:rPr>
                <w:rFonts w:ascii="ＭＳ ゴシック" w:eastAsia="ＭＳ ゴシック" w:hAnsi="ＭＳ ゴシック" w:cs="ＭＳ 明朝" w:hint="eastAsia"/>
                <w:kern w:val="0"/>
                <w:sz w:val="18"/>
                <w:szCs w:val="18"/>
              </w:rPr>
              <w:t>②</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当該事業所の介護支援専門員が、利用者の居宅を訪問し、利用者及びその家</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族に面接していない場合には、当該居宅サービス計画に係る月（以下、「当該</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hint="eastAsia"/>
                <w:kern w:val="0"/>
                <w:sz w:val="18"/>
                <w:szCs w:val="18"/>
              </w:rPr>
              <w:t xml:space="preserve">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月」という。）から当該状態が解消されるに至った月の前月まで減算する。</w:t>
            </w:r>
          </w:p>
          <w:p w:rsidR="0033353A" w:rsidRPr="000C1543" w:rsidRDefault="0033353A" w:rsidP="00F873D9">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【指定基準第１３条第７号】</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00F873D9" w:rsidRPr="000C1543">
              <w:rPr>
                <w:rFonts w:ascii="ＭＳ ゴシック" w:eastAsia="ＭＳ ゴシック" w:hAnsi="ＭＳ ゴシック" w:hint="eastAsia"/>
                <w:kern w:val="0"/>
                <w:sz w:val="18"/>
                <w:szCs w:val="18"/>
              </w:rPr>
              <w:t>6</w:t>
            </w:r>
            <w:r w:rsidRPr="000C1543">
              <w:rPr>
                <w:rFonts w:ascii="ＭＳ ゴシック" w:eastAsia="ＭＳ ゴシック" w:hAnsi="ＭＳ ゴシック" w:cs="ＭＳ ゴシック" w:hint="eastAsia"/>
                <w:kern w:val="0"/>
                <w:sz w:val="18"/>
                <w:szCs w:val="18"/>
              </w:rPr>
              <w:t>号】</w:t>
            </w:r>
          </w:p>
        </w:tc>
        <w:tc>
          <w:tcPr>
            <w:tcW w:w="1098" w:type="dxa"/>
            <w:tcBorders>
              <w:top w:val="single" w:sz="4" w:space="0" w:color="auto"/>
              <w:left w:val="single" w:sz="4" w:space="0" w:color="000000"/>
              <w:bottom w:val="nil"/>
              <w:right w:val="single" w:sz="12" w:space="0" w:color="000000"/>
            </w:tcBorders>
            <w:vAlign w:val="center"/>
          </w:tcPr>
          <w:p w:rsidR="0033353A" w:rsidRPr="00554541" w:rsidRDefault="0033353A" w:rsidP="004324F6">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33353A" w:rsidRPr="00554541" w:rsidTr="004D4728">
        <w:trPr>
          <w:trHeight w:val="1981"/>
        </w:trPr>
        <w:tc>
          <w:tcPr>
            <w:tcW w:w="7633" w:type="dxa"/>
            <w:tcBorders>
              <w:top w:val="single" w:sz="4" w:space="0" w:color="000000"/>
              <w:left w:val="single" w:sz="12" w:space="0" w:color="000000"/>
              <w:bottom w:val="single" w:sz="4" w:space="0" w:color="auto"/>
              <w:right w:val="single" w:sz="4"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009B42F9" w:rsidRPr="000C1543">
              <w:rPr>
                <w:rFonts w:ascii="ＭＳ ゴシック" w:eastAsia="ＭＳ ゴシック" w:hAnsi="ＭＳ ゴシック" w:cs="ＭＳ 明朝" w:hint="eastAsia"/>
                <w:kern w:val="0"/>
                <w:sz w:val="18"/>
                <w:szCs w:val="18"/>
              </w:rPr>
              <w:t>③</w:t>
            </w:r>
            <w:r w:rsidRPr="000C1543">
              <w:rPr>
                <w:rFonts w:ascii="ＭＳ ゴシック" w:eastAsia="ＭＳ ゴシック" w:hAnsi="ＭＳ ゴシック" w:cs="ＭＳ ゴシック" w:hint="eastAsia"/>
                <w:kern w:val="0"/>
                <w:sz w:val="18"/>
                <w:szCs w:val="18"/>
              </w:rPr>
              <w:t xml:space="preserve">　当該事業所の介護支援専門員が、</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サービス担当者会議の開催（以下「サービ</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ス担当者会議」</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という。）</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により、利用者の状況等に関する情報を担当者と共</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有していない場合には、</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当該月から当該状態が解消されるに至った月の前月まで減算する。</w:t>
            </w:r>
          </w:p>
          <w:p w:rsidR="0033353A" w:rsidRPr="000C1543" w:rsidRDefault="0033353A" w:rsidP="006E303C">
            <w:pPr>
              <w:suppressAutoHyphens/>
              <w:kinsoku w:val="0"/>
              <w:overflowPunct w:val="0"/>
              <w:autoSpaceDE w:val="0"/>
              <w:autoSpaceDN w:val="0"/>
              <w:adjustRightInd w:val="0"/>
              <w:snapToGrid w:val="0"/>
              <w:spacing w:line="214" w:lineRule="atLeast"/>
              <w:ind w:left="675" w:hangingChars="343" w:hanging="675"/>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 xml:space="preserve">※ただし、やむを得ない理由がある場合については、サービス担当者会議に代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えて担当者に対する照会等により意見を求めることができる。</w:t>
            </w:r>
          </w:p>
          <w:p w:rsidR="0033353A" w:rsidRPr="000C1543" w:rsidRDefault="0033353A" w:rsidP="00F873D9">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【指定基準第１３条第９号】</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00F873D9" w:rsidRPr="000C1543">
              <w:rPr>
                <w:rFonts w:ascii="ＭＳ ゴシック" w:eastAsia="ＭＳ ゴシック" w:hAnsi="ＭＳ ゴシック" w:hint="eastAsia"/>
                <w:kern w:val="0"/>
                <w:sz w:val="18"/>
                <w:szCs w:val="18"/>
              </w:rPr>
              <w:t>6</w:t>
            </w:r>
            <w:r w:rsidRPr="000C1543">
              <w:rPr>
                <w:rFonts w:ascii="ＭＳ ゴシック" w:eastAsia="ＭＳ ゴシック" w:hAnsi="ＭＳ ゴシック" w:cs="ＭＳ ゴシック" w:hint="eastAsia"/>
                <w:kern w:val="0"/>
                <w:sz w:val="18"/>
                <w:szCs w:val="18"/>
              </w:rPr>
              <w:t>号】</w:t>
            </w:r>
          </w:p>
        </w:tc>
        <w:tc>
          <w:tcPr>
            <w:tcW w:w="1098" w:type="dxa"/>
            <w:tcBorders>
              <w:top w:val="single" w:sz="4" w:space="0" w:color="000000"/>
              <w:left w:val="single" w:sz="4" w:space="0" w:color="000000"/>
              <w:bottom w:val="nil"/>
              <w:right w:val="single" w:sz="12" w:space="0" w:color="000000"/>
            </w:tcBorders>
            <w:vAlign w:val="center"/>
          </w:tcPr>
          <w:p w:rsidR="0033353A" w:rsidRPr="00554541" w:rsidRDefault="0033353A" w:rsidP="004324F6">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33353A" w:rsidRPr="00554541" w:rsidTr="004D4728">
        <w:trPr>
          <w:trHeight w:val="1399"/>
        </w:trPr>
        <w:tc>
          <w:tcPr>
            <w:tcW w:w="7633" w:type="dxa"/>
            <w:tcBorders>
              <w:top w:val="single" w:sz="4" w:space="0" w:color="auto"/>
              <w:left w:val="single" w:sz="12" w:space="0" w:color="000000"/>
              <w:bottom w:val="single" w:sz="4" w:space="0" w:color="000000"/>
              <w:right w:val="single" w:sz="4"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009B42F9" w:rsidRPr="000C1543">
              <w:rPr>
                <w:rFonts w:ascii="ＭＳ ゴシック" w:eastAsia="ＭＳ ゴシック" w:hAnsi="ＭＳ ゴシック" w:cs="ＭＳ 明朝" w:hint="eastAsia"/>
                <w:kern w:val="0"/>
                <w:sz w:val="18"/>
                <w:szCs w:val="18"/>
              </w:rPr>
              <w:t>④</w:t>
            </w:r>
            <w:r w:rsidRPr="000C1543">
              <w:rPr>
                <w:rFonts w:ascii="ＭＳ ゴシック" w:eastAsia="ＭＳ ゴシック" w:hAnsi="ＭＳ ゴシック" w:cs="ＭＳ ゴシック" w:hint="eastAsia"/>
                <w:kern w:val="0"/>
                <w:sz w:val="18"/>
                <w:szCs w:val="18"/>
              </w:rPr>
              <w:t xml:space="preserve">　当該事業所の介護支援専門員が、居宅サービス計画の原案の内容について利</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用者又はその家族に対して説明し、</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文書により利用者の同意を得ていない場合には、当該月から当該状態が解消されるに至った月の前月まで減算する。</w:t>
            </w:r>
          </w:p>
          <w:p w:rsidR="0033353A" w:rsidRPr="000C1543" w:rsidRDefault="0033353A" w:rsidP="00F873D9">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10</w:t>
            </w:r>
            <w:r w:rsidRPr="000C1543">
              <w:rPr>
                <w:rFonts w:ascii="ＭＳ ゴシック" w:eastAsia="ＭＳ ゴシック" w:hAnsi="ＭＳ ゴシック" w:cs="ＭＳ ゴシック" w:hint="eastAsia"/>
                <w:kern w:val="0"/>
                <w:sz w:val="18"/>
                <w:szCs w:val="18"/>
              </w:rPr>
              <w:t>号】</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00F873D9" w:rsidRPr="000C1543">
              <w:rPr>
                <w:rFonts w:ascii="ＭＳ ゴシック" w:eastAsia="ＭＳ ゴシック" w:hAnsi="ＭＳ ゴシック" w:hint="eastAsia"/>
                <w:kern w:val="0"/>
                <w:sz w:val="18"/>
                <w:szCs w:val="18"/>
              </w:rPr>
              <w:t>6</w:t>
            </w:r>
            <w:r w:rsidRPr="000C1543">
              <w:rPr>
                <w:rFonts w:ascii="ＭＳ ゴシック" w:eastAsia="ＭＳ ゴシック" w:hAnsi="ＭＳ ゴシック" w:cs="ＭＳ ゴシック" w:hint="eastAsia"/>
                <w:kern w:val="0"/>
                <w:sz w:val="18"/>
                <w:szCs w:val="18"/>
              </w:rPr>
              <w:t>号】</w:t>
            </w:r>
          </w:p>
        </w:tc>
        <w:tc>
          <w:tcPr>
            <w:tcW w:w="1098" w:type="dxa"/>
            <w:tcBorders>
              <w:top w:val="single" w:sz="4" w:space="0" w:color="000000"/>
              <w:left w:val="single" w:sz="4" w:space="0" w:color="000000"/>
              <w:bottom w:val="single" w:sz="4" w:space="0" w:color="000000"/>
              <w:right w:val="single" w:sz="12" w:space="0" w:color="000000"/>
            </w:tcBorders>
            <w:vAlign w:val="center"/>
          </w:tcPr>
          <w:p w:rsidR="0033353A" w:rsidRPr="00554541" w:rsidRDefault="0033353A" w:rsidP="004324F6">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0C237B" w:rsidRPr="00554541" w:rsidTr="004D4728">
        <w:trPr>
          <w:trHeight w:val="1404"/>
        </w:trPr>
        <w:tc>
          <w:tcPr>
            <w:tcW w:w="7633" w:type="dxa"/>
            <w:tcBorders>
              <w:top w:val="single" w:sz="4" w:space="0" w:color="000000"/>
              <w:left w:val="single" w:sz="12" w:space="0" w:color="000000"/>
              <w:bottom w:val="single" w:sz="4" w:space="0" w:color="000000"/>
              <w:right w:val="single" w:sz="4" w:space="0" w:color="000000"/>
            </w:tcBorders>
            <w:vAlign w:val="center"/>
          </w:tcPr>
          <w:p w:rsidR="000C237B" w:rsidRPr="000C1543" w:rsidRDefault="000C237B" w:rsidP="000C237B">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hint="eastAsia"/>
                <w:kern w:val="0"/>
                <w:sz w:val="18"/>
                <w:szCs w:val="18"/>
              </w:rPr>
              <w:t>⑤</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当該事業所の介護支援専門員が、居宅サービス計画を作成した際に、当該居宅サービス計画を利用者及び担当者に交付していない場合には、 当該月から当該状態が解消されるに至った月の前月まで減算する。</w:t>
            </w:r>
          </w:p>
          <w:p w:rsidR="000C237B" w:rsidRPr="000C1543" w:rsidRDefault="000C237B" w:rsidP="000C237B">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cs="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11</w:t>
            </w:r>
            <w:r w:rsidRPr="000C1543">
              <w:rPr>
                <w:rFonts w:ascii="ＭＳ ゴシック" w:eastAsia="ＭＳ ゴシック" w:hAnsi="ＭＳ ゴシック" w:cs="ＭＳ ゴシック" w:hint="eastAsia"/>
                <w:kern w:val="0"/>
                <w:sz w:val="18"/>
                <w:szCs w:val="18"/>
              </w:rPr>
              <w:t>号】【指定基準第１３条第</w:t>
            </w:r>
            <w:r w:rsidRPr="000C1543">
              <w:rPr>
                <w:rFonts w:ascii="ＭＳ ゴシック" w:eastAsia="ＭＳ ゴシック" w:hAnsi="ＭＳ ゴシック"/>
                <w:kern w:val="0"/>
                <w:sz w:val="18"/>
                <w:szCs w:val="18"/>
              </w:rPr>
              <w:t>1</w:t>
            </w:r>
            <w:r w:rsidRPr="000C1543">
              <w:rPr>
                <w:rFonts w:ascii="ＭＳ ゴシック" w:eastAsia="ＭＳ ゴシック" w:hAnsi="ＭＳ ゴシック" w:hint="eastAsia"/>
                <w:kern w:val="0"/>
                <w:sz w:val="18"/>
                <w:szCs w:val="18"/>
              </w:rPr>
              <w:t>6</w:t>
            </w:r>
            <w:r w:rsidRPr="000C1543">
              <w:rPr>
                <w:rFonts w:ascii="ＭＳ ゴシック" w:eastAsia="ＭＳ ゴシック" w:hAnsi="ＭＳ ゴシック" w:cs="ＭＳ ゴシック" w:hint="eastAsia"/>
                <w:kern w:val="0"/>
                <w:sz w:val="18"/>
                <w:szCs w:val="18"/>
              </w:rPr>
              <w:t>号】</w:t>
            </w:r>
          </w:p>
        </w:tc>
        <w:tc>
          <w:tcPr>
            <w:tcW w:w="1098" w:type="dxa"/>
            <w:tcBorders>
              <w:top w:val="single" w:sz="4" w:space="0" w:color="000000"/>
              <w:left w:val="single" w:sz="4" w:space="0" w:color="000000"/>
              <w:bottom w:val="single" w:sz="4" w:space="0" w:color="000000"/>
              <w:right w:val="single" w:sz="12" w:space="0" w:color="000000"/>
            </w:tcBorders>
            <w:vAlign w:val="center"/>
          </w:tcPr>
          <w:p w:rsidR="000C237B" w:rsidRPr="00554541" w:rsidRDefault="000C237B" w:rsidP="004324F6">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0C237B" w:rsidRPr="00554541" w:rsidTr="004D4728">
        <w:trPr>
          <w:trHeight w:val="703"/>
        </w:trPr>
        <w:tc>
          <w:tcPr>
            <w:tcW w:w="7633" w:type="dxa"/>
            <w:tcBorders>
              <w:top w:val="single" w:sz="4" w:space="0" w:color="000000"/>
              <w:left w:val="single" w:sz="12" w:space="0" w:color="000000"/>
              <w:bottom w:val="nil"/>
              <w:right w:val="single" w:sz="2" w:space="0" w:color="000000"/>
            </w:tcBorders>
            <w:vAlign w:val="center"/>
          </w:tcPr>
          <w:p w:rsidR="000C237B" w:rsidRPr="000C1543" w:rsidRDefault="000C237B" w:rsidP="000C1543">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cs="ＭＳ ゴシック"/>
                <w:kern w:val="0"/>
                <w:sz w:val="18"/>
                <w:szCs w:val="18"/>
              </w:rPr>
            </w:pPr>
            <w:r w:rsidRPr="000C1543">
              <w:rPr>
                <w:rFonts w:ascii="ＭＳ ゴシック" w:eastAsia="ＭＳ ゴシック" w:hAnsi="ＭＳ ゴシック"/>
                <w:kern w:val="0"/>
                <w:sz w:val="18"/>
                <w:szCs w:val="18"/>
              </w:rPr>
              <w:lastRenderedPageBreak/>
              <w:t xml:space="preserve"> </w:t>
            </w:r>
            <w:r w:rsidRPr="000C1543">
              <w:rPr>
                <w:rFonts w:ascii="ＭＳ ゴシック" w:eastAsia="ＭＳ ゴシック" w:hAnsi="ＭＳ ゴシック" w:cs="ＭＳ ゴシック" w:hint="eastAsia"/>
                <w:kern w:val="0"/>
                <w:sz w:val="18"/>
                <w:szCs w:val="18"/>
              </w:rPr>
              <w:t>２）居宅サービス計画の作成後、居宅サービス計画の実施状況の把握（以下「モニ</w:t>
            </w:r>
            <w:r w:rsidRPr="000C1543">
              <w:rPr>
                <w:rFonts w:ascii="ＭＳ ゴシック" w:eastAsia="ＭＳ ゴシック" w:hAnsi="ＭＳ ゴシック"/>
                <w:kern w:val="0"/>
                <w:sz w:val="18"/>
                <w:szCs w:val="18"/>
              </w:rPr>
              <w:t xml:space="preserve">     </w:t>
            </w:r>
            <w:r w:rsidR="000C1543">
              <w:rPr>
                <w:rFonts w:ascii="ＭＳ ゴシック" w:eastAsia="ＭＳ ゴシック" w:hAnsi="ＭＳ ゴシック" w:hint="eastAsia"/>
                <w:kern w:val="0"/>
                <w:sz w:val="18"/>
                <w:szCs w:val="18"/>
              </w:rPr>
              <w:t>タリング</w:t>
            </w:r>
            <w:r w:rsidRPr="000C1543">
              <w:rPr>
                <w:rFonts w:ascii="ＭＳ ゴシック" w:eastAsia="ＭＳ ゴシック" w:hAnsi="ＭＳ ゴシック" w:cs="ＭＳ ゴシック" w:hint="eastAsia"/>
                <w:kern w:val="0"/>
                <w:sz w:val="18"/>
                <w:szCs w:val="18"/>
              </w:rPr>
              <w:t>」という。）に当たっては、次の場合に減算されるものであること</w:t>
            </w:r>
            <w:r w:rsidR="000C1543">
              <w:rPr>
                <w:rFonts w:ascii="ＭＳ ゴシック" w:eastAsia="ＭＳ ゴシック" w:hAnsi="ＭＳ ゴシック" w:cs="ＭＳ ゴシック" w:hint="eastAsia"/>
                <w:kern w:val="0"/>
                <w:sz w:val="18"/>
                <w:szCs w:val="18"/>
              </w:rPr>
              <w:t>。</w:t>
            </w:r>
          </w:p>
        </w:tc>
        <w:tc>
          <w:tcPr>
            <w:tcW w:w="1098" w:type="dxa"/>
            <w:tcBorders>
              <w:top w:val="single" w:sz="4" w:space="0" w:color="000000"/>
              <w:left w:val="single" w:sz="2" w:space="0" w:color="000000"/>
              <w:bottom w:val="single" w:sz="2" w:space="0" w:color="000000"/>
              <w:right w:val="single" w:sz="12" w:space="0" w:color="000000"/>
              <w:tr2bl w:val="single" w:sz="2" w:space="0" w:color="000000"/>
            </w:tcBorders>
            <w:vAlign w:val="center"/>
          </w:tcPr>
          <w:p w:rsidR="000C237B" w:rsidRPr="00554541" w:rsidRDefault="000C237B" w:rsidP="000C237B">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p>
        </w:tc>
      </w:tr>
      <w:tr w:rsidR="000C237B" w:rsidRPr="00554541" w:rsidTr="004D4728">
        <w:trPr>
          <w:trHeight w:val="1259"/>
        </w:trPr>
        <w:tc>
          <w:tcPr>
            <w:tcW w:w="7633" w:type="dxa"/>
            <w:tcBorders>
              <w:top w:val="single" w:sz="4" w:space="0" w:color="000000"/>
              <w:left w:val="single" w:sz="12" w:space="0" w:color="000000"/>
              <w:bottom w:val="single" w:sz="4" w:space="0" w:color="auto"/>
              <w:right w:val="single" w:sz="4" w:space="0" w:color="000000"/>
            </w:tcBorders>
            <w:vAlign w:val="center"/>
          </w:tcPr>
          <w:p w:rsidR="000C237B" w:rsidRPr="000C1543" w:rsidRDefault="000C237B" w:rsidP="000C237B">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①　当該事業所の介護支援専門員が１月に利用者の居宅を訪問し、利用者及びそ</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の家族に面接していない場合には、 特段の事情のない限り、その月から当該状態が解消されるに至った月の前月まで減算する。</w:t>
            </w:r>
          </w:p>
          <w:p w:rsidR="000C237B" w:rsidRPr="000C1543" w:rsidRDefault="000C237B" w:rsidP="000C237B">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cs="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Pr="000C1543">
              <w:rPr>
                <w:rFonts w:ascii="ＭＳ ゴシック" w:eastAsia="ＭＳ ゴシック" w:hAnsi="ＭＳ ゴシック" w:hint="eastAsia"/>
                <w:kern w:val="0"/>
                <w:sz w:val="18"/>
                <w:szCs w:val="18"/>
              </w:rPr>
              <w:t>4</w:t>
            </w:r>
            <w:r w:rsidRPr="000C1543">
              <w:rPr>
                <w:rFonts w:ascii="ＭＳ ゴシック" w:eastAsia="ＭＳ ゴシック" w:hAnsi="ＭＳ ゴシック" w:cs="ＭＳ ゴシック" w:hint="eastAsia"/>
                <w:kern w:val="0"/>
                <w:sz w:val="18"/>
                <w:szCs w:val="18"/>
              </w:rPr>
              <w:t>号イ】</w:t>
            </w:r>
          </w:p>
        </w:tc>
        <w:tc>
          <w:tcPr>
            <w:tcW w:w="1098" w:type="dxa"/>
            <w:tcBorders>
              <w:top w:val="single" w:sz="2" w:space="0" w:color="000000"/>
              <w:left w:val="single" w:sz="4" w:space="0" w:color="000000"/>
              <w:bottom w:val="single" w:sz="4" w:space="0" w:color="auto"/>
              <w:right w:val="single" w:sz="12" w:space="0" w:color="000000"/>
            </w:tcBorders>
            <w:vAlign w:val="center"/>
          </w:tcPr>
          <w:p w:rsidR="000C237B" w:rsidRPr="00554541" w:rsidRDefault="000C237B" w:rsidP="000C237B">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0C237B" w:rsidRPr="00554541" w:rsidTr="004D4728">
        <w:trPr>
          <w:trHeight w:val="1264"/>
        </w:trPr>
        <w:tc>
          <w:tcPr>
            <w:tcW w:w="7633" w:type="dxa"/>
            <w:tcBorders>
              <w:top w:val="single" w:sz="4" w:space="0" w:color="auto"/>
              <w:left w:val="single" w:sz="12" w:space="0" w:color="000000"/>
              <w:bottom w:val="single" w:sz="4" w:space="0" w:color="auto"/>
              <w:right w:val="single" w:sz="4" w:space="0" w:color="000000"/>
            </w:tcBorders>
            <w:vAlign w:val="center"/>
          </w:tcPr>
          <w:p w:rsidR="000C237B" w:rsidRPr="000C1543" w:rsidRDefault="000C237B" w:rsidP="000C237B">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②　当該事業所の介護支援専門員がモニタリングの結果を</w:t>
            </w:r>
            <w:r w:rsidRPr="000C1543">
              <w:rPr>
                <w:rFonts w:ascii="ＭＳ ゴシック" w:eastAsia="ＭＳ ゴシック" w:hAnsi="ＭＳ ゴシック" w:cs="ＭＳ ゴシック" w:hint="eastAsia"/>
                <w:kern w:val="0"/>
                <w:sz w:val="18"/>
                <w:szCs w:val="18"/>
                <w:u w:val="single" w:color="000000"/>
              </w:rPr>
              <w:t>１月に１回</w:t>
            </w:r>
            <w:r w:rsidRPr="000C1543">
              <w:rPr>
                <w:rFonts w:ascii="ＭＳ ゴシック" w:eastAsia="ＭＳ ゴシック" w:hAnsi="ＭＳ ゴシック" w:cs="ＭＳ ゴシック" w:hint="eastAsia"/>
                <w:kern w:val="0"/>
                <w:sz w:val="18"/>
                <w:szCs w:val="18"/>
              </w:rPr>
              <w:t xml:space="preserve">記録してい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ない場合には、特段の事情のない限り、 その月から当該状態が解消されるに至</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った月の前月まで減算する。</w:t>
            </w:r>
          </w:p>
          <w:p w:rsidR="000C237B" w:rsidRPr="000C1543" w:rsidRDefault="000C237B" w:rsidP="000C237B">
            <w:pPr>
              <w:suppressAutoHyphens/>
              <w:kinsoku w:val="0"/>
              <w:overflowPunct w:val="0"/>
              <w:autoSpaceDE w:val="0"/>
              <w:autoSpaceDN w:val="0"/>
              <w:adjustRightInd w:val="0"/>
              <w:snapToGrid w:val="0"/>
              <w:spacing w:line="214" w:lineRule="atLeast"/>
              <w:ind w:left="392" w:hangingChars="199" w:hanging="392"/>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hint="eastAsia"/>
                <w:kern w:val="0"/>
                <w:sz w:val="18"/>
                <w:szCs w:val="18"/>
              </w:rPr>
              <w:t xml:space="preserve">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hint="eastAsia"/>
                <w:kern w:val="0"/>
                <w:sz w:val="18"/>
                <w:szCs w:val="18"/>
              </w:rPr>
              <w:t>【</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Pr="000C1543">
              <w:rPr>
                <w:rFonts w:ascii="ＭＳ ゴシック" w:eastAsia="ＭＳ ゴシック" w:hAnsi="ＭＳ ゴシック" w:hint="eastAsia"/>
                <w:kern w:val="0"/>
                <w:sz w:val="18"/>
                <w:szCs w:val="18"/>
              </w:rPr>
              <w:t>4</w:t>
            </w:r>
            <w:r w:rsidRPr="000C1543">
              <w:rPr>
                <w:rFonts w:ascii="ＭＳ ゴシック" w:eastAsia="ＭＳ ゴシック" w:hAnsi="ＭＳ ゴシック" w:cs="ＭＳ ゴシック" w:hint="eastAsia"/>
                <w:kern w:val="0"/>
                <w:sz w:val="18"/>
                <w:szCs w:val="18"/>
              </w:rPr>
              <w:t>号ロ】</w:t>
            </w:r>
          </w:p>
        </w:tc>
        <w:tc>
          <w:tcPr>
            <w:tcW w:w="1098" w:type="dxa"/>
            <w:tcBorders>
              <w:top w:val="single" w:sz="4" w:space="0" w:color="auto"/>
              <w:left w:val="single" w:sz="4" w:space="0" w:color="000000"/>
              <w:bottom w:val="single" w:sz="4" w:space="0" w:color="auto"/>
              <w:right w:val="single" w:sz="12" w:space="0" w:color="000000"/>
            </w:tcBorders>
            <w:vAlign w:val="center"/>
          </w:tcPr>
          <w:p w:rsidR="000C237B" w:rsidRPr="00803782" w:rsidRDefault="000C237B" w:rsidP="000C237B">
            <w:pPr>
              <w:suppressAutoHyphens/>
              <w:kinsoku w:val="0"/>
              <w:overflowPunct w:val="0"/>
              <w:autoSpaceDE w:val="0"/>
              <w:autoSpaceDN w:val="0"/>
              <w:adjustRightInd w:val="0"/>
              <w:snapToGrid w:val="0"/>
              <w:spacing w:line="214" w:lineRule="atLeast"/>
              <w:textAlignment w:val="baseline"/>
              <w:rPr>
                <w:rFonts w:ascii="Times New Roman" w:eastAsia="ＭＳ ゴシック" w:hAnsi="Times New Roman" w:cs="ＭＳ ゴシック"/>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33353A" w:rsidRPr="00554541" w:rsidTr="004D4728">
        <w:trPr>
          <w:trHeight w:val="1691"/>
        </w:trPr>
        <w:tc>
          <w:tcPr>
            <w:tcW w:w="7633" w:type="dxa"/>
            <w:tcBorders>
              <w:top w:val="single" w:sz="4" w:space="0" w:color="auto"/>
              <w:left w:val="single" w:sz="12" w:space="0" w:color="000000"/>
              <w:bottom w:val="nil"/>
              <w:right w:val="single" w:sz="2"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ind w:left="394" w:hangingChars="200" w:hanging="394"/>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 xml:space="preserve">３）次に掲げる場合において、当該事業所の介護支援専門員が、サービス担当者会　　</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議の開催により、</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居宅サービス計画の変更の必要性についても担当者から専門的な見地からの意見を求めていない場合には、</w:t>
            </w:r>
            <w:r w:rsidR="005262E8" w:rsidRPr="000C1543">
              <w:rPr>
                <w:rFonts w:ascii="ＭＳ ゴシック" w:eastAsia="ＭＳ ゴシック" w:hAnsi="ＭＳ ゴシック" w:cs="ＭＳ ゴシック" w:hint="eastAsia"/>
                <w:kern w:val="0"/>
                <w:sz w:val="18"/>
                <w:szCs w:val="18"/>
              </w:rPr>
              <w:t xml:space="preserve"> </w:t>
            </w:r>
            <w:r w:rsidRPr="000C1543">
              <w:rPr>
                <w:rFonts w:ascii="ＭＳ ゴシック" w:eastAsia="ＭＳ ゴシック" w:hAnsi="ＭＳ ゴシック" w:cs="ＭＳ ゴシック" w:hint="eastAsia"/>
                <w:kern w:val="0"/>
                <w:sz w:val="18"/>
                <w:szCs w:val="18"/>
              </w:rPr>
              <w:t>当該月から当該状態が解消されるに至った月の前月まで減算されるものであること。</w:t>
            </w:r>
          </w:p>
          <w:p w:rsidR="0033353A" w:rsidRPr="000C1543" w:rsidRDefault="0033353A" w:rsidP="006E303C">
            <w:pPr>
              <w:suppressAutoHyphens/>
              <w:kinsoku w:val="0"/>
              <w:overflowPunct w:val="0"/>
              <w:autoSpaceDE w:val="0"/>
              <w:autoSpaceDN w:val="0"/>
              <w:adjustRightInd w:val="0"/>
              <w:snapToGrid w:val="0"/>
              <w:spacing w:line="214" w:lineRule="atLeast"/>
              <w:ind w:leftChars="174" w:left="592" w:hangingChars="100" w:hanging="197"/>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cs="ＭＳ ゴシック" w:hint="eastAsia"/>
                <w:kern w:val="0"/>
                <w:sz w:val="18"/>
                <w:szCs w:val="18"/>
              </w:rPr>
              <w:t>※ただし、やむを得ない理由がある場合については、サービス担当者会議に代</w:t>
            </w: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えて担当者に対する照会等により意見を求めることができる。</w:t>
            </w:r>
            <w:r w:rsidRPr="000C1543">
              <w:rPr>
                <w:rFonts w:ascii="ＭＳ ゴシック" w:eastAsia="ＭＳ ゴシック" w:hAnsi="ＭＳ ゴシック"/>
                <w:kern w:val="0"/>
                <w:sz w:val="18"/>
                <w:szCs w:val="18"/>
              </w:rPr>
              <w:t xml:space="preserve">           </w:t>
            </w:r>
          </w:p>
        </w:tc>
        <w:tc>
          <w:tcPr>
            <w:tcW w:w="1098" w:type="dxa"/>
            <w:tcBorders>
              <w:top w:val="single" w:sz="4" w:space="0" w:color="auto"/>
              <w:left w:val="single" w:sz="2" w:space="0" w:color="000000"/>
              <w:bottom w:val="single" w:sz="2" w:space="0" w:color="000000"/>
              <w:right w:val="single" w:sz="12" w:space="0" w:color="000000"/>
              <w:tr2bl w:val="single" w:sz="2" w:space="0" w:color="000000"/>
            </w:tcBorders>
            <w:vAlign w:val="center"/>
          </w:tcPr>
          <w:p w:rsidR="0033353A" w:rsidRPr="00554541" w:rsidRDefault="0033353A" w:rsidP="006E303C">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p>
        </w:tc>
      </w:tr>
      <w:tr w:rsidR="0033353A" w:rsidRPr="00554541" w:rsidTr="004D4728">
        <w:trPr>
          <w:trHeight w:val="851"/>
        </w:trPr>
        <w:tc>
          <w:tcPr>
            <w:tcW w:w="7633" w:type="dxa"/>
            <w:tcBorders>
              <w:top w:val="single" w:sz="4" w:space="0" w:color="000000"/>
              <w:left w:val="single" w:sz="12" w:space="0" w:color="000000"/>
              <w:bottom w:val="nil"/>
              <w:right w:val="single" w:sz="4"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①　要介護認定を受けている利用者が要介護更新認定を受けた場合</w:t>
            </w:r>
          </w:p>
          <w:p w:rsidR="0033353A" w:rsidRPr="000C1543" w:rsidRDefault="0033353A" w:rsidP="00F873D9">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00F873D9" w:rsidRPr="000C1543">
              <w:rPr>
                <w:rFonts w:ascii="ＭＳ ゴシック" w:eastAsia="ＭＳ ゴシック" w:hAnsi="ＭＳ ゴシック" w:hint="eastAsia"/>
                <w:kern w:val="0"/>
                <w:sz w:val="18"/>
                <w:szCs w:val="18"/>
              </w:rPr>
              <w:t>5</w:t>
            </w:r>
            <w:r w:rsidRPr="000C1543">
              <w:rPr>
                <w:rFonts w:ascii="ＭＳ ゴシック" w:eastAsia="ＭＳ ゴシック" w:hAnsi="ＭＳ ゴシック" w:cs="ＭＳ ゴシック" w:hint="eastAsia"/>
                <w:kern w:val="0"/>
                <w:sz w:val="18"/>
                <w:szCs w:val="18"/>
              </w:rPr>
              <w:t>号イ】</w:t>
            </w:r>
          </w:p>
        </w:tc>
        <w:tc>
          <w:tcPr>
            <w:tcW w:w="1098" w:type="dxa"/>
            <w:tcBorders>
              <w:top w:val="single" w:sz="2" w:space="0" w:color="000000"/>
              <w:left w:val="single" w:sz="4" w:space="0" w:color="000000"/>
              <w:bottom w:val="nil"/>
              <w:right w:val="single" w:sz="12" w:space="0" w:color="000000"/>
            </w:tcBorders>
            <w:vAlign w:val="center"/>
          </w:tcPr>
          <w:p w:rsidR="0033353A" w:rsidRPr="00554541" w:rsidRDefault="0033353A" w:rsidP="00AE5F0A">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r w:rsidR="0033353A" w:rsidRPr="00554541" w:rsidTr="004D4728">
        <w:trPr>
          <w:trHeight w:val="832"/>
        </w:trPr>
        <w:tc>
          <w:tcPr>
            <w:tcW w:w="7633" w:type="dxa"/>
            <w:tcBorders>
              <w:top w:val="single" w:sz="4" w:space="0" w:color="000000"/>
              <w:left w:val="single" w:sz="12" w:space="0" w:color="000000"/>
              <w:bottom w:val="single" w:sz="12" w:space="0" w:color="000000"/>
              <w:right w:val="single" w:sz="4" w:space="0" w:color="000000"/>
            </w:tcBorders>
            <w:vAlign w:val="center"/>
          </w:tcPr>
          <w:p w:rsidR="0033353A" w:rsidRPr="000C1543" w:rsidRDefault="0033353A" w:rsidP="006E303C">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spacing w:val="8"/>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②　要介護認定を受けている利用者が要介護状態区分の変更の認定を受けた場合</w:t>
            </w:r>
          </w:p>
          <w:p w:rsidR="0033353A" w:rsidRPr="000C1543" w:rsidRDefault="0033353A" w:rsidP="00F873D9">
            <w:pPr>
              <w:suppressAutoHyphens/>
              <w:kinsoku w:val="0"/>
              <w:overflowPunct w:val="0"/>
              <w:autoSpaceDE w:val="0"/>
              <w:autoSpaceDN w:val="0"/>
              <w:adjustRightInd w:val="0"/>
              <w:snapToGrid w:val="0"/>
              <w:spacing w:line="214" w:lineRule="atLeast"/>
              <w:textAlignment w:val="baseline"/>
              <w:rPr>
                <w:rFonts w:ascii="ＭＳ ゴシック" w:eastAsia="ＭＳ ゴシック" w:hAnsi="ＭＳ ゴシック"/>
                <w:kern w:val="0"/>
                <w:sz w:val="18"/>
                <w:szCs w:val="18"/>
              </w:rPr>
            </w:pPr>
            <w:r w:rsidRPr="000C1543">
              <w:rPr>
                <w:rFonts w:ascii="ＭＳ ゴシック" w:eastAsia="ＭＳ ゴシック" w:hAnsi="ＭＳ ゴシック"/>
                <w:kern w:val="0"/>
                <w:sz w:val="18"/>
                <w:szCs w:val="18"/>
              </w:rPr>
              <w:t xml:space="preserve">                                               </w:t>
            </w:r>
            <w:r w:rsidRPr="000C1543">
              <w:rPr>
                <w:rFonts w:ascii="ＭＳ ゴシック" w:eastAsia="ＭＳ ゴシック" w:hAnsi="ＭＳ ゴシック" w:cs="ＭＳ ゴシック" w:hint="eastAsia"/>
                <w:kern w:val="0"/>
                <w:sz w:val="18"/>
                <w:szCs w:val="18"/>
              </w:rPr>
              <w:t>【指定基準第１３条第</w:t>
            </w:r>
            <w:r w:rsidRPr="000C1543">
              <w:rPr>
                <w:rFonts w:ascii="ＭＳ ゴシック" w:eastAsia="ＭＳ ゴシック" w:hAnsi="ＭＳ ゴシック"/>
                <w:kern w:val="0"/>
                <w:sz w:val="18"/>
                <w:szCs w:val="18"/>
              </w:rPr>
              <w:t>1</w:t>
            </w:r>
            <w:r w:rsidR="00F873D9" w:rsidRPr="000C1543">
              <w:rPr>
                <w:rFonts w:ascii="ＭＳ ゴシック" w:eastAsia="ＭＳ ゴシック" w:hAnsi="ＭＳ ゴシック" w:hint="eastAsia"/>
                <w:kern w:val="0"/>
                <w:sz w:val="18"/>
                <w:szCs w:val="18"/>
              </w:rPr>
              <w:t>5</w:t>
            </w:r>
            <w:r w:rsidRPr="000C1543">
              <w:rPr>
                <w:rFonts w:ascii="ＭＳ ゴシック" w:eastAsia="ＭＳ ゴシック" w:hAnsi="ＭＳ ゴシック" w:cs="ＭＳ ゴシック" w:hint="eastAsia"/>
                <w:kern w:val="0"/>
                <w:sz w:val="18"/>
                <w:szCs w:val="18"/>
              </w:rPr>
              <w:t>号ロ】</w:t>
            </w:r>
          </w:p>
        </w:tc>
        <w:tc>
          <w:tcPr>
            <w:tcW w:w="1098" w:type="dxa"/>
            <w:tcBorders>
              <w:top w:val="single" w:sz="4" w:space="0" w:color="000000"/>
              <w:left w:val="single" w:sz="4" w:space="0" w:color="000000"/>
              <w:bottom w:val="single" w:sz="12" w:space="0" w:color="000000"/>
              <w:right w:val="single" w:sz="12" w:space="0" w:color="000000"/>
            </w:tcBorders>
            <w:vAlign w:val="center"/>
          </w:tcPr>
          <w:p w:rsidR="0033353A" w:rsidRPr="00554541" w:rsidRDefault="0033353A" w:rsidP="00AE5F0A">
            <w:pPr>
              <w:suppressAutoHyphens/>
              <w:kinsoku w:val="0"/>
              <w:overflowPunct w:val="0"/>
              <w:autoSpaceDE w:val="0"/>
              <w:autoSpaceDN w:val="0"/>
              <w:adjustRightInd w:val="0"/>
              <w:snapToGrid w:val="0"/>
              <w:spacing w:line="214" w:lineRule="atLeast"/>
              <w:textAlignment w:val="baseline"/>
              <w:rPr>
                <w:rFonts w:ascii="ＭＳ ゴシック" w:eastAsia="ＭＳ ゴシック" w:hAnsi="Times New Roman"/>
                <w:kern w:val="0"/>
                <w:sz w:val="18"/>
                <w:szCs w:val="18"/>
              </w:rPr>
            </w:pPr>
            <w:r w:rsidRPr="00554541">
              <w:rPr>
                <w:rFonts w:ascii="Times New Roman" w:eastAsia="ＭＳ ゴシック" w:hAnsi="Times New Roman"/>
                <w:kern w:val="0"/>
                <w:sz w:val="18"/>
                <w:szCs w:val="18"/>
              </w:rPr>
              <w:t xml:space="preserve">      </w:t>
            </w:r>
            <w:r w:rsidRPr="00554541">
              <w:rPr>
                <w:rFonts w:ascii="Times New Roman" w:eastAsia="ＭＳ ゴシック" w:hAnsi="Times New Roman" w:cs="ＭＳ ゴシック" w:hint="eastAsia"/>
                <w:kern w:val="0"/>
                <w:sz w:val="18"/>
                <w:szCs w:val="18"/>
              </w:rPr>
              <w:t>件</w:t>
            </w:r>
          </w:p>
        </w:tc>
      </w:tr>
    </w:tbl>
    <w:p w:rsidR="0033353A" w:rsidRDefault="0033353A" w:rsidP="005D59A6"/>
    <w:sectPr w:rsidR="0033353A" w:rsidSect="005D59A6">
      <w:headerReference w:type="default" r:id="rId7"/>
      <w:pgSz w:w="11906" w:h="16838" w:code="9"/>
      <w:pgMar w:top="1701" w:right="1531" w:bottom="1644" w:left="1531" w:header="851" w:footer="992" w:gutter="0"/>
      <w:cols w:space="425"/>
      <w:docGrid w:type="linesAndChars" w:linePitch="292" w:charSpace="3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8B" w:rsidRDefault="008F378B" w:rsidP="00F873D9">
      <w:r>
        <w:separator/>
      </w:r>
    </w:p>
  </w:endnote>
  <w:endnote w:type="continuationSeparator" w:id="0">
    <w:p w:rsidR="008F378B" w:rsidRDefault="008F378B" w:rsidP="00F8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8B" w:rsidRDefault="008F378B" w:rsidP="00F873D9">
      <w:r>
        <w:separator/>
      </w:r>
    </w:p>
  </w:footnote>
  <w:footnote w:type="continuationSeparator" w:id="0">
    <w:p w:rsidR="008F378B" w:rsidRDefault="008F378B" w:rsidP="00F8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1B6" w:rsidRDefault="001A51B6">
    <w:pPr>
      <w:pStyle w:val="a3"/>
    </w:pPr>
    <w:r>
      <w:rPr>
        <w:rFonts w:hint="eastAsia"/>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E3898"/>
    <w:multiLevelType w:val="hybridMultilevel"/>
    <w:tmpl w:val="C0B0C254"/>
    <w:lvl w:ilvl="0" w:tplc="1C40278E">
      <w:numFmt w:val="bullet"/>
      <w:lvlText w:val="◎"/>
      <w:lvlJc w:val="left"/>
      <w:pPr>
        <w:ind w:left="360" w:hanging="360"/>
      </w:pPr>
      <w:rPr>
        <w:rFonts w:ascii="ＭＳ ゴシック" w:eastAsia="ＭＳ ゴシック" w:hAnsi="ＭＳ ゴシック" w:cs="ＭＳ ゴシック"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3A"/>
    <w:rsid w:val="00030512"/>
    <w:rsid w:val="000C1543"/>
    <w:rsid w:val="000C237B"/>
    <w:rsid w:val="000E4A7B"/>
    <w:rsid w:val="00100183"/>
    <w:rsid w:val="001545AE"/>
    <w:rsid w:val="00171660"/>
    <w:rsid w:val="001A51B6"/>
    <w:rsid w:val="002070B0"/>
    <w:rsid w:val="00221C3C"/>
    <w:rsid w:val="0029517C"/>
    <w:rsid w:val="002A172F"/>
    <w:rsid w:val="00321F50"/>
    <w:rsid w:val="0033353A"/>
    <w:rsid w:val="003642FE"/>
    <w:rsid w:val="003B55D2"/>
    <w:rsid w:val="004324F6"/>
    <w:rsid w:val="00485C8A"/>
    <w:rsid w:val="004D4728"/>
    <w:rsid w:val="005017EC"/>
    <w:rsid w:val="005262E8"/>
    <w:rsid w:val="00554541"/>
    <w:rsid w:val="005D59A6"/>
    <w:rsid w:val="00613714"/>
    <w:rsid w:val="0062744B"/>
    <w:rsid w:val="006827BF"/>
    <w:rsid w:val="006B4391"/>
    <w:rsid w:val="006E303C"/>
    <w:rsid w:val="007E3EF7"/>
    <w:rsid w:val="007F75AD"/>
    <w:rsid w:val="00803782"/>
    <w:rsid w:val="008F378B"/>
    <w:rsid w:val="00915BE8"/>
    <w:rsid w:val="009B42F9"/>
    <w:rsid w:val="009E5083"/>
    <w:rsid w:val="009F3EF9"/>
    <w:rsid w:val="00AE5F0A"/>
    <w:rsid w:val="00B55958"/>
    <w:rsid w:val="00B77A5F"/>
    <w:rsid w:val="00CE6483"/>
    <w:rsid w:val="00D16C17"/>
    <w:rsid w:val="00D90E75"/>
    <w:rsid w:val="00E52E87"/>
    <w:rsid w:val="00E96E93"/>
    <w:rsid w:val="00E97AA5"/>
    <w:rsid w:val="00EA4F05"/>
    <w:rsid w:val="00EC16CA"/>
    <w:rsid w:val="00EF0A54"/>
    <w:rsid w:val="00F77124"/>
    <w:rsid w:val="00F86141"/>
    <w:rsid w:val="00F873D9"/>
    <w:rsid w:val="00FA4FE6"/>
    <w:rsid w:val="00FC6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0C1DA15C-D96D-4551-949A-B113B0AF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73D9"/>
    <w:pPr>
      <w:tabs>
        <w:tab w:val="center" w:pos="4252"/>
        <w:tab w:val="right" w:pos="8504"/>
      </w:tabs>
      <w:snapToGrid w:val="0"/>
    </w:pPr>
  </w:style>
  <w:style w:type="character" w:customStyle="1" w:styleId="a4">
    <w:name w:val="ヘッダー (文字)"/>
    <w:link w:val="a3"/>
    <w:rsid w:val="00F873D9"/>
    <w:rPr>
      <w:kern w:val="2"/>
      <w:sz w:val="21"/>
      <w:szCs w:val="24"/>
    </w:rPr>
  </w:style>
  <w:style w:type="paragraph" w:styleId="a5">
    <w:name w:val="footer"/>
    <w:basedOn w:val="a"/>
    <w:link w:val="a6"/>
    <w:rsid w:val="00F873D9"/>
    <w:pPr>
      <w:tabs>
        <w:tab w:val="center" w:pos="4252"/>
        <w:tab w:val="right" w:pos="8504"/>
      </w:tabs>
      <w:snapToGrid w:val="0"/>
    </w:pPr>
  </w:style>
  <w:style w:type="character" w:customStyle="1" w:styleId="a6">
    <w:name w:val="フッター (文字)"/>
    <w:link w:val="a5"/>
    <w:rsid w:val="00F873D9"/>
    <w:rPr>
      <w:kern w:val="2"/>
      <w:sz w:val="21"/>
      <w:szCs w:val="24"/>
    </w:rPr>
  </w:style>
  <w:style w:type="paragraph" w:styleId="a7">
    <w:name w:val="Balloon Text"/>
    <w:basedOn w:val="a"/>
    <w:link w:val="a8"/>
    <w:rsid w:val="001545AE"/>
    <w:rPr>
      <w:rFonts w:ascii="游ゴシック Light" w:eastAsia="游ゴシック Light" w:hAnsi="游ゴシック Light"/>
      <w:sz w:val="18"/>
      <w:szCs w:val="18"/>
    </w:rPr>
  </w:style>
  <w:style w:type="character" w:customStyle="1" w:styleId="a8">
    <w:name w:val="吹き出し (文字)"/>
    <w:link w:val="a7"/>
    <w:rsid w:val="001545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1687</Words>
  <Characters>596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月分報酬請求状況（指導月の直近）            （別紙様式）</vt:lpstr>
      <vt:lpstr>◎平成　　年　　月分報酬請求状況（指導月の直近）            （別紙様式）</vt:lpstr>
    </vt:vector>
  </TitlesOfParts>
  <Company>WAMNET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月分報酬請求状況（指導月の直近）            （別紙様式）</dc:title>
  <dc:subject/>
  <dc:creator>WAMNET</dc:creator>
  <cp:keywords/>
  <dc:description/>
  <cp:lastModifiedBy>松田 泰憲</cp:lastModifiedBy>
  <cp:revision>5</cp:revision>
  <cp:lastPrinted>2021-10-26T10:15:00Z</cp:lastPrinted>
  <dcterms:created xsi:type="dcterms:W3CDTF">2022-01-25T02:24:00Z</dcterms:created>
  <dcterms:modified xsi:type="dcterms:W3CDTF">2022-01-25T07:13:00Z</dcterms:modified>
</cp:coreProperties>
</file>