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62B" w:rsidRDefault="0051562B">
      <w:pPr>
        <w:rPr>
          <w:rFonts w:hint="eastAsia"/>
        </w:rPr>
      </w:pPr>
    </w:p>
    <w:p w:rsidR="0051562B" w:rsidRDefault="0051562B" w:rsidP="0051562B">
      <w:pPr>
        <w:jc w:val="center"/>
        <w:rPr>
          <w:rFonts w:hint="eastAsia"/>
        </w:rPr>
      </w:pPr>
      <w:r>
        <w:rPr>
          <w:rFonts w:hint="eastAsia"/>
        </w:rPr>
        <w:t>（表面）</w:t>
      </w:r>
    </w:p>
    <w:p w:rsidR="0051562B" w:rsidRDefault="0051562B">
      <w:r>
        <w:rPr>
          <w:rFonts w:hint="eastAsia"/>
          <w:noProof/>
        </w:rPr>
        <w:pict>
          <v:rect id="_x0000_s1028" style="position:absolute;left:0;text-align:left;margin-left:19.95pt;margin-top:2.4pt;width:426.3pt;height:229.5pt;z-index:251656704">
            <v:textbox style="mso-next-textbox:#_x0000_s1028" inset="5.85pt,.7pt,5.85pt,.7pt">
              <w:txbxContent>
                <w:p w:rsidR="0051562B" w:rsidRPr="00125D2B" w:rsidRDefault="0051562B" w:rsidP="0051562B">
                  <w:pPr>
                    <w:jc w:val="right"/>
                    <w:rPr>
                      <w:rFonts w:ascii="ＭＳ 明朝" w:hAnsi="ＭＳ 明朝" w:hint="eastAsia"/>
                    </w:rPr>
                  </w:pPr>
                  <w:r w:rsidRPr="00125D2B">
                    <w:rPr>
                      <w:rFonts w:ascii="ＭＳ 明朝" w:hAnsi="ＭＳ 明朝" w:hint="eastAsia"/>
                    </w:rPr>
                    <w:t>第　　　　　号</w:t>
                  </w:r>
                </w:p>
                <w:p w:rsidR="0051562B" w:rsidRPr="00125D2B" w:rsidRDefault="0051562B" w:rsidP="0051562B">
                  <w:pPr>
                    <w:jc w:val="center"/>
                    <w:rPr>
                      <w:rFonts w:ascii="ＭＳ 明朝" w:hAnsi="ＭＳ 明朝" w:hint="eastAsia"/>
                    </w:rPr>
                  </w:pPr>
                  <w:r w:rsidRPr="00125D2B">
                    <w:rPr>
                      <w:rFonts w:ascii="ＭＳ 明朝" w:hAnsi="ＭＳ 明朝" w:hint="eastAsia"/>
                    </w:rPr>
                    <w:t>消費生活用製品安全法第41条</w:t>
                  </w:r>
                  <w:r w:rsidR="00282A20" w:rsidRPr="00125D2B">
                    <w:rPr>
                      <w:rFonts w:ascii="ＭＳ 明朝" w:hAnsi="ＭＳ 明朝" w:hint="eastAsia"/>
                    </w:rPr>
                    <w:t>第</w:t>
                  </w:r>
                  <w:r w:rsidRPr="00125D2B">
                    <w:rPr>
                      <w:rFonts w:ascii="ＭＳ 明朝" w:hAnsi="ＭＳ 明朝" w:hint="eastAsia"/>
                    </w:rPr>
                    <w:t>1項の規定による</w:t>
                  </w:r>
                </w:p>
                <w:p w:rsidR="0051562B" w:rsidRPr="00125D2B" w:rsidRDefault="0051562B" w:rsidP="0051562B">
                  <w:pPr>
                    <w:jc w:val="center"/>
                    <w:rPr>
                      <w:rFonts w:ascii="ＭＳ 明朝" w:hAnsi="ＭＳ 明朝" w:hint="eastAsia"/>
                    </w:rPr>
                  </w:pPr>
                </w:p>
                <w:p w:rsidR="0051562B" w:rsidRPr="00125D2B" w:rsidRDefault="0051562B" w:rsidP="0051562B">
                  <w:pPr>
                    <w:jc w:val="center"/>
                    <w:rPr>
                      <w:rFonts w:ascii="ＭＳ 明朝" w:hAnsi="ＭＳ 明朝" w:hint="eastAsia"/>
                      <w:sz w:val="24"/>
                    </w:rPr>
                  </w:pPr>
                  <w:r w:rsidRPr="00125D2B">
                    <w:rPr>
                      <w:rFonts w:ascii="ＭＳ 明朝" w:hAnsi="ＭＳ 明朝" w:hint="eastAsia"/>
                      <w:sz w:val="24"/>
                    </w:rPr>
                    <w:t>立　入　検　査　証</w:t>
                  </w:r>
                </w:p>
                <w:p w:rsidR="0051562B" w:rsidRPr="00125D2B" w:rsidRDefault="0051562B" w:rsidP="0051562B">
                  <w:pPr>
                    <w:jc w:val="center"/>
                    <w:rPr>
                      <w:rFonts w:ascii="ＭＳ 明朝" w:hAnsi="ＭＳ 明朝" w:hint="eastAsia"/>
                    </w:rPr>
                  </w:pPr>
                </w:p>
                <w:p w:rsidR="0051562B" w:rsidRPr="00125D2B" w:rsidRDefault="00125D2B" w:rsidP="00E5638E">
                  <w:pPr>
                    <w:ind w:firstLineChars="1400" w:firstLine="2940"/>
                    <w:jc w:val="left"/>
                    <w:rPr>
                      <w:rFonts w:ascii="ＭＳ 明朝" w:hAnsi="ＭＳ 明朝" w:hint="eastAsia"/>
                    </w:rPr>
                  </w:pPr>
                  <w:r w:rsidRPr="00125D2B">
                    <w:rPr>
                      <w:rFonts w:ascii="ＭＳ 明朝" w:hAnsi="ＭＳ 明朝" w:hint="eastAsia"/>
                    </w:rPr>
                    <w:t>職名　彦根市</w:t>
                  </w:r>
                </w:p>
                <w:p w:rsidR="0051562B" w:rsidRPr="00125D2B" w:rsidRDefault="0051562B" w:rsidP="00E5638E">
                  <w:pPr>
                    <w:ind w:firstLineChars="1400" w:firstLine="2940"/>
                    <w:jc w:val="left"/>
                    <w:rPr>
                      <w:rFonts w:ascii="ＭＳ 明朝" w:hAnsi="ＭＳ 明朝" w:hint="eastAsia"/>
                    </w:rPr>
                  </w:pPr>
                  <w:r w:rsidRPr="00125D2B">
                    <w:rPr>
                      <w:rFonts w:ascii="ＭＳ 明朝" w:hAnsi="ＭＳ 明朝" w:hint="eastAsia"/>
                    </w:rPr>
                    <w:t>氏名</w:t>
                  </w:r>
                </w:p>
                <w:p w:rsidR="0051562B" w:rsidRPr="00125D2B" w:rsidRDefault="0051562B" w:rsidP="005D68FE">
                  <w:pPr>
                    <w:ind w:firstLineChars="2000" w:firstLine="4200"/>
                    <w:jc w:val="left"/>
                    <w:rPr>
                      <w:rFonts w:ascii="ＭＳ 明朝" w:hAnsi="ＭＳ 明朝" w:hint="eastAsia"/>
                    </w:rPr>
                  </w:pPr>
                  <w:r w:rsidRPr="00125D2B">
                    <w:rPr>
                      <w:rFonts w:ascii="ＭＳ 明朝" w:hAnsi="ＭＳ 明朝" w:hint="eastAsia"/>
                    </w:rPr>
                    <w:t xml:space="preserve">　　　　年　　月　　日生</w:t>
                  </w:r>
                </w:p>
                <w:p w:rsidR="0051562B" w:rsidRPr="00125D2B" w:rsidRDefault="0051562B" w:rsidP="005D68FE">
                  <w:pPr>
                    <w:ind w:firstLineChars="2000" w:firstLine="4200"/>
                    <w:jc w:val="left"/>
                    <w:rPr>
                      <w:rFonts w:ascii="ＭＳ 明朝" w:hAnsi="ＭＳ 明朝" w:hint="eastAsia"/>
                    </w:rPr>
                  </w:pPr>
                  <w:r w:rsidRPr="00125D2B">
                    <w:rPr>
                      <w:rFonts w:ascii="ＭＳ 明朝" w:hAnsi="ＭＳ 明朝" w:hint="eastAsia"/>
                    </w:rPr>
                    <w:t xml:space="preserve">　　　　年　　月　　日交付</w:t>
                  </w:r>
                </w:p>
                <w:p w:rsidR="0051562B" w:rsidRPr="00125D2B" w:rsidRDefault="0051562B" w:rsidP="0051562B">
                  <w:pPr>
                    <w:ind w:firstLineChars="1100" w:firstLine="2310"/>
                    <w:jc w:val="left"/>
                    <w:rPr>
                      <w:rFonts w:ascii="ＭＳ 明朝" w:hAnsi="ＭＳ 明朝" w:hint="eastAsia"/>
                    </w:rPr>
                  </w:pPr>
                </w:p>
                <w:p w:rsidR="0051562B" w:rsidRPr="00125D2B" w:rsidRDefault="0051562B" w:rsidP="00E5638E">
                  <w:pPr>
                    <w:ind w:firstLineChars="1400" w:firstLine="2940"/>
                    <w:jc w:val="left"/>
                    <w:rPr>
                      <w:rFonts w:ascii="ＭＳ 明朝" w:hAnsi="ＭＳ 明朝" w:hint="eastAsia"/>
                    </w:rPr>
                  </w:pPr>
                  <w:r w:rsidRPr="00125D2B">
                    <w:rPr>
                      <w:rFonts w:ascii="ＭＳ 明朝" w:hAnsi="ＭＳ 明朝" w:hint="eastAsia"/>
                    </w:rPr>
                    <w:t>彦根市長</w:t>
                  </w:r>
                  <w:r w:rsidR="005D68FE" w:rsidRPr="00125D2B">
                    <w:rPr>
                      <w:rFonts w:ascii="ＭＳ 明朝" w:hAnsi="ＭＳ 明朝" w:hint="eastAsia"/>
                    </w:rPr>
                    <w:t xml:space="preserve">　　　</w:t>
                  </w:r>
                  <w:r w:rsidRPr="00125D2B">
                    <w:rPr>
                      <w:rFonts w:ascii="ＭＳ 明朝" w:hAnsi="ＭＳ 明朝" w:hint="eastAsia"/>
                    </w:rPr>
                    <w:t xml:space="preserve">　　　　　　　　　　　</w:t>
                  </w:r>
                  <w:r w:rsidR="00125D2B" w:rsidRPr="00125D2B">
                    <w:rPr>
                      <w:rFonts w:ascii="ＭＳ 明朝" w:hAnsi="ＭＳ 明朝" w:hint="eastAsia"/>
                      <w:szCs w:val="21"/>
                      <w:bdr w:val="single" w:sz="4" w:space="0" w:color="auto"/>
                    </w:rPr>
                    <w:t>印</w:t>
                  </w:r>
                </w:p>
              </w:txbxContent>
            </v:textbox>
          </v:rect>
        </w:pict>
      </w:r>
      <w:r>
        <w:rPr>
          <w:rFonts w:hint="eastAsia"/>
          <w:noProof/>
        </w:rPr>
        <w:pict>
          <v:rect id="_x0000_s1029" style="position:absolute;left:0;text-align:left;margin-left:46.95pt;margin-top:86.4pt;width:84.75pt;height:99pt;z-index:251657728">
            <v:textbox inset="5.85pt,.7pt,5.85pt,.7pt"/>
          </v:rect>
        </w:pict>
      </w:r>
    </w:p>
    <w:p w:rsidR="0051562B" w:rsidRPr="0051562B" w:rsidRDefault="0051562B" w:rsidP="0051562B"/>
    <w:p w:rsidR="0051562B" w:rsidRPr="0051562B" w:rsidRDefault="0051562B" w:rsidP="0051562B"/>
    <w:p w:rsidR="0051562B" w:rsidRPr="0051562B" w:rsidRDefault="0051562B" w:rsidP="0051562B"/>
    <w:p w:rsidR="0051562B" w:rsidRPr="0051562B" w:rsidRDefault="0051562B" w:rsidP="0051562B"/>
    <w:p w:rsidR="0051562B" w:rsidRPr="0051562B" w:rsidRDefault="0051562B" w:rsidP="0051562B"/>
    <w:p w:rsidR="0051562B" w:rsidRPr="0051562B" w:rsidRDefault="0051562B" w:rsidP="0051562B"/>
    <w:p w:rsidR="0051562B" w:rsidRPr="0051562B" w:rsidRDefault="0051562B" w:rsidP="0051562B"/>
    <w:p w:rsidR="0051562B" w:rsidRPr="0051562B" w:rsidRDefault="0051562B" w:rsidP="0051562B"/>
    <w:p w:rsidR="0051562B" w:rsidRPr="0051562B" w:rsidRDefault="0051562B" w:rsidP="0051562B"/>
    <w:p w:rsidR="0051562B" w:rsidRPr="0051562B" w:rsidRDefault="0051562B" w:rsidP="0051562B"/>
    <w:p w:rsidR="0051562B" w:rsidRPr="0051562B" w:rsidRDefault="0051562B" w:rsidP="0051562B"/>
    <w:p w:rsidR="0051562B" w:rsidRDefault="0051562B" w:rsidP="0051562B">
      <w:pPr>
        <w:rPr>
          <w:rFonts w:hint="eastAsia"/>
        </w:rPr>
      </w:pPr>
    </w:p>
    <w:p w:rsidR="005D68FE" w:rsidRDefault="005D68FE" w:rsidP="0051562B">
      <w:pPr>
        <w:rPr>
          <w:rFonts w:hint="eastAsia"/>
        </w:rPr>
      </w:pPr>
    </w:p>
    <w:p w:rsidR="005D68FE" w:rsidRDefault="005D68FE" w:rsidP="0051562B">
      <w:pPr>
        <w:rPr>
          <w:rFonts w:hint="eastAsia"/>
        </w:rPr>
      </w:pPr>
    </w:p>
    <w:p w:rsidR="0051562B" w:rsidRDefault="0051562B" w:rsidP="0051562B">
      <w:pPr>
        <w:jc w:val="center"/>
      </w:pPr>
      <w:r>
        <w:rPr>
          <w:rFonts w:hint="eastAsia"/>
        </w:rPr>
        <w:t>（裏面）</w:t>
      </w:r>
    </w:p>
    <w:p w:rsidR="0051562B" w:rsidRDefault="008E2F47" w:rsidP="0051562B">
      <w:r>
        <w:rPr>
          <w:noProof/>
        </w:rPr>
        <w:pict>
          <v:rect id="_x0000_s1035" style="position:absolute;left:0;text-align:left;margin-left:21.1pt;margin-top:2.95pt;width:425.15pt;height:228.75pt;z-index:251658752">
            <v:textbox style="mso-next-textbox:#_x0000_s1035" inset="5.85pt,.7pt,5.85pt,.7pt">
              <w:txbxContent>
                <w:p w:rsidR="0051562B" w:rsidRDefault="0051562B" w:rsidP="0051562B">
                  <w:pPr>
                    <w:jc w:val="center"/>
                    <w:rPr>
                      <w:rFonts w:hint="eastAsia"/>
                    </w:rPr>
                  </w:pPr>
                  <w:r>
                    <w:rPr>
                      <w:rFonts w:hint="eastAsia"/>
                    </w:rPr>
                    <w:t>消費生活用製品安全法抜すい</w:t>
                  </w:r>
                </w:p>
                <w:p w:rsidR="002776F7" w:rsidRPr="005D68FE" w:rsidRDefault="002776F7" w:rsidP="00E5638E">
                  <w:pPr>
                    <w:spacing w:line="0" w:lineRule="atLeast"/>
                    <w:rPr>
                      <w:rFonts w:eastAsia="HG丸ｺﾞｼｯｸM-PRO" w:hint="eastAsia"/>
                      <w:b/>
                      <w:sz w:val="20"/>
                      <w:szCs w:val="20"/>
                    </w:rPr>
                  </w:pPr>
                  <w:r w:rsidRPr="005D68FE">
                    <w:rPr>
                      <w:rFonts w:ascii="HG丸ｺﾞｼｯｸM-PRO" w:eastAsia="HG丸ｺﾞｼｯｸM-PRO" w:hint="eastAsia"/>
                      <w:b/>
                      <w:sz w:val="20"/>
                      <w:szCs w:val="20"/>
                    </w:rPr>
                    <w:t>(</w:t>
                  </w:r>
                  <w:r w:rsidRPr="005D68FE">
                    <w:rPr>
                      <w:rFonts w:ascii="HG丸ｺﾞｼｯｸM-PRO" w:eastAsia="HG丸ｺﾞｼｯｸM-PRO" w:hAnsi="ＭＳ Ｐゴシック" w:cs="ＭＳ Ｐゴシック" w:hint="eastAsia"/>
                      <w:kern w:val="0"/>
                      <w:sz w:val="20"/>
                      <w:szCs w:val="20"/>
                    </w:rPr>
                    <w:t>立入検査）</w:t>
                  </w:r>
                </w:p>
                <w:p w:rsidR="002776F7" w:rsidRPr="005D68FE" w:rsidRDefault="002776F7" w:rsidP="005D68FE">
                  <w:pPr>
                    <w:widowControl/>
                    <w:spacing w:line="0" w:lineRule="atLeast"/>
                    <w:ind w:left="200" w:hangingChars="100" w:hanging="200"/>
                    <w:jc w:val="left"/>
                    <w:rPr>
                      <w:rFonts w:ascii="HG丸ｺﾞｼｯｸM-PRO" w:eastAsia="HG丸ｺﾞｼｯｸM-PRO" w:hAnsi="ＭＳ Ｐゴシック" w:cs="ＭＳ Ｐゴシック" w:hint="eastAsia"/>
                      <w:kern w:val="0"/>
                      <w:sz w:val="20"/>
                      <w:szCs w:val="20"/>
                    </w:rPr>
                  </w:pPr>
                  <w:r w:rsidRPr="005D68FE">
                    <w:rPr>
                      <w:rFonts w:ascii="HG丸ｺﾞｼｯｸM-PRO" w:eastAsia="HG丸ｺﾞｼｯｸM-PRO" w:hAnsi="ＭＳ Ｐゴシック" w:cs="ＭＳ Ｐゴシック" w:hint="eastAsia"/>
                      <w:bCs/>
                      <w:kern w:val="0"/>
                      <w:sz w:val="20"/>
                      <w:szCs w:val="20"/>
                    </w:rPr>
                    <w:t>第41条</w:t>
                  </w:r>
                  <w:r w:rsidRPr="005D68FE">
                    <w:rPr>
                      <w:rFonts w:ascii="HG丸ｺﾞｼｯｸM-PRO" w:eastAsia="HG丸ｺﾞｼｯｸM-PRO" w:hAnsi="ＭＳ Ｐゴシック" w:cs="ＭＳ Ｐゴシック" w:hint="eastAsia"/>
                      <w:kern w:val="0"/>
                      <w:sz w:val="20"/>
                      <w:szCs w:val="20"/>
                    </w:rPr>
                    <w:t xml:space="preserve">　主務大臣は、この法律を施行するため必要があると認めるときは、その職員に、消費生活用製品の製造、輸入若しくは販売の事業を行う者又は特定保守製品取引事業者の事務所、工場、事業場、店舗又は倉庫に立ち入り、消費生活用製品、帳簿、書類その他の物件を検査させることができる。</w:t>
                  </w:r>
                </w:p>
                <w:p w:rsidR="002776F7" w:rsidRPr="005D68FE" w:rsidRDefault="002776F7" w:rsidP="005D68FE">
                  <w:pPr>
                    <w:widowControl/>
                    <w:spacing w:line="0" w:lineRule="atLeast"/>
                    <w:ind w:left="200" w:hangingChars="100" w:hanging="200"/>
                    <w:jc w:val="left"/>
                    <w:rPr>
                      <w:rFonts w:ascii="HG丸ｺﾞｼｯｸM-PRO" w:eastAsia="HG丸ｺﾞｼｯｸM-PRO" w:hAnsi="ＭＳ Ｐゴシック" w:cs="ＭＳ Ｐゴシック" w:hint="eastAsia"/>
                      <w:kern w:val="0"/>
                      <w:sz w:val="20"/>
                      <w:szCs w:val="20"/>
                    </w:rPr>
                  </w:pPr>
                  <w:r w:rsidRPr="005D68FE">
                    <w:rPr>
                      <w:rFonts w:ascii="HG丸ｺﾞｼｯｸM-PRO" w:eastAsia="HG丸ｺﾞｼｯｸM-PRO" w:hAnsi="ＭＳ Ｐゴシック" w:cs="ＭＳ Ｐゴシック" w:hint="eastAsia"/>
                      <w:bCs/>
                      <w:kern w:val="0"/>
                      <w:sz w:val="20"/>
                      <w:szCs w:val="20"/>
                    </w:rPr>
                    <w:t>2</w:t>
                  </w:r>
                  <w:r w:rsidRPr="005D68FE">
                    <w:rPr>
                      <w:rFonts w:ascii="HG丸ｺﾞｼｯｸM-PRO" w:eastAsia="HG丸ｺﾞｼｯｸM-PRO" w:hAnsi="ＭＳ Ｐゴシック" w:cs="ＭＳ Ｐゴシック" w:hint="eastAsia"/>
                      <w:kern w:val="0"/>
                      <w:sz w:val="20"/>
                      <w:szCs w:val="20"/>
                    </w:rPr>
                    <w:t xml:space="preserve">　主務大臣は、この法律を施行するため必要があると認めるときは、その職員に、国内登録検査機関の事務所又は事業所に立ち入り、業務の状況又は帳簿、書類その他の物件を検査させることができる。</w:t>
                  </w:r>
                </w:p>
                <w:p w:rsidR="002776F7" w:rsidRPr="005D68FE" w:rsidRDefault="002776F7" w:rsidP="00E5638E">
                  <w:pPr>
                    <w:widowControl/>
                    <w:spacing w:line="0" w:lineRule="atLeast"/>
                    <w:jc w:val="left"/>
                    <w:rPr>
                      <w:rFonts w:ascii="HG丸ｺﾞｼｯｸM-PRO" w:eastAsia="HG丸ｺﾞｼｯｸM-PRO" w:hAnsi="ＭＳ Ｐゴシック" w:cs="ＭＳ Ｐゴシック" w:hint="eastAsia"/>
                      <w:kern w:val="0"/>
                      <w:sz w:val="20"/>
                      <w:szCs w:val="20"/>
                    </w:rPr>
                  </w:pPr>
                  <w:r w:rsidRPr="005D68FE">
                    <w:rPr>
                      <w:rFonts w:ascii="HG丸ｺﾞｼｯｸM-PRO" w:eastAsia="HG丸ｺﾞｼｯｸM-PRO" w:hAnsi="ＭＳ Ｐゴシック" w:cs="ＭＳ Ｐゴシック" w:hint="eastAsia"/>
                      <w:bCs/>
                      <w:kern w:val="0"/>
                      <w:sz w:val="20"/>
                      <w:szCs w:val="20"/>
                    </w:rPr>
                    <w:t>3</w:t>
                  </w:r>
                  <w:r w:rsidRPr="005D68FE">
                    <w:rPr>
                      <w:rFonts w:ascii="HG丸ｺﾞｼｯｸM-PRO" w:eastAsia="HG丸ｺﾞｼｯｸM-PRO" w:hAnsi="ＭＳ Ｐゴシック" w:cs="ＭＳ Ｐゴシック" w:hint="eastAsia"/>
                      <w:kern w:val="0"/>
                      <w:sz w:val="20"/>
                      <w:szCs w:val="20"/>
                    </w:rPr>
                    <w:t xml:space="preserve">　(略)</w:t>
                  </w:r>
                </w:p>
                <w:p w:rsidR="00125D2B" w:rsidRDefault="002776F7" w:rsidP="00125D2B">
                  <w:pPr>
                    <w:widowControl/>
                    <w:spacing w:line="0" w:lineRule="atLeast"/>
                    <w:ind w:left="200" w:hangingChars="100" w:hanging="200"/>
                    <w:jc w:val="left"/>
                    <w:rPr>
                      <w:rFonts w:ascii="HG丸ｺﾞｼｯｸM-PRO" w:eastAsia="HG丸ｺﾞｼｯｸM-PRO" w:hAnsi="ＭＳ Ｐゴシック" w:cs="ＭＳ Ｐゴシック" w:hint="eastAsia"/>
                      <w:kern w:val="0"/>
                      <w:sz w:val="20"/>
                      <w:szCs w:val="20"/>
                    </w:rPr>
                  </w:pPr>
                  <w:r w:rsidRPr="005D68FE">
                    <w:rPr>
                      <w:rFonts w:ascii="HG丸ｺﾞｼｯｸM-PRO" w:eastAsia="HG丸ｺﾞｼｯｸM-PRO" w:hAnsi="ＭＳ Ｐゴシック" w:cs="ＭＳ Ｐゴシック" w:hint="eastAsia"/>
                      <w:bCs/>
                      <w:kern w:val="0"/>
                      <w:sz w:val="20"/>
                      <w:szCs w:val="20"/>
                    </w:rPr>
                    <w:t>4</w:t>
                  </w:r>
                  <w:r w:rsidRPr="005D68FE">
                    <w:rPr>
                      <w:rFonts w:ascii="HG丸ｺﾞｼｯｸM-PRO" w:eastAsia="HG丸ｺﾞｼｯｸM-PRO" w:hAnsi="ＭＳ Ｐゴシック" w:cs="ＭＳ Ｐゴシック" w:hint="eastAsia"/>
                      <w:kern w:val="0"/>
                      <w:sz w:val="20"/>
                      <w:szCs w:val="20"/>
                    </w:rPr>
                    <w:t xml:space="preserve">　前三項の規定により職員が立入検査をする場合においては、その身分を示す証明書を携帯し、関係者に提示しなければならない。</w:t>
                  </w:r>
                </w:p>
                <w:p w:rsidR="00125D2B" w:rsidRDefault="002776F7" w:rsidP="00125D2B">
                  <w:pPr>
                    <w:widowControl/>
                    <w:spacing w:line="0" w:lineRule="atLeast"/>
                    <w:ind w:left="200" w:hangingChars="100" w:hanging="200"/>
                    <w:jc w:val="left"/>
                    <w:rPr>
                      <w:rFonts w:ascii="HG丸ｺﾞｼｯｸM-PRO" w:eastAsia="HG丸ｺﾞｼｯｸM-PRO" w:hAnsi="ＭＳ Ｐゴシック" w:cs="ＭＳ Ｐゴシック" w:hint="eastAsia"/>
                      <w:kern w:val="0"/>
                      <w:sz w:val="20"/>
                      <w:szCs w:val="20"/>
                    </w:rPr>
                  </w:pPr>
                  <w:r w:rsidRPr="005D68FE">
                    <w:rPr>
                      <w:rFonts w:ascii="HG丸ｺﾞｼｯｸM-PRO" w:eastAsia="HG丸ｺﾞｼｯｸM-PRO" w:hAnsi="ＭＳ Ｐゴシック" w:cs="ＭＳ Ｐゴシック" w:hint="eastAsia"/>
                      <w:kern w:val="0"/>
                      <w:sz w:val="20"/>
                      <w:szCs w:val="20"/>
                    </w:rPr>
                    <w:t>5～12　(略</w:t>
                  </w:r>
                  <w:r w:rsidR="00125D2B">
                    <w:rPr>
                      <w:rFonts w:ascii="HG丸ｺﾞｼｯｸM-PRO" w:eastAsia="HG丸ｺﾞｼｯｸM-PRO" w:hAnsi="ＭＳ Ｐゴシック" w:cs="ＭＳ Ｐゴシック" w:hint="eastAsia"/>
                      <w:kern w:val="0"/>
                      <w:sz w:val="20"/>
                      <w:szCs w:val="20"/>
                    </w:rPr>
                    <w:t>)</w:t>
                  </w:r>
                </w:p>
                <w:p w:rsidR="002776F7" w:rsidRPr="005D68FE" w:rsidRDefault="002776F7" w:rsidP="00125D2B">
                  <w:pPr>
                    <w:widowControl/>
                    <w:spacing w:line="0" w:lineRule="atLeast"/>
                    <w:ind w:left="200" w:hangingChars="100" w:hanging="200"/>
                    <w:jc w:val="left"/>
                    <w:rPr>
                      <w:rFonts w:ascii="HG丸ｺﾞｼｯｸM-PRO" w:eastAsia="HG丸ｺﾞｼｯｸM-PRO" w:hAnsi="ＭＳ Ｐゴシック" w:cs="ＭＳ Ｐゴシック" w:hint="eastAsia"/>
                      <w:kern w:val="0"/>
                      <w:sz w:val="20"/>
                      <w:szCs w:val="20"/>
                    </w:rPr>
                  </w:pPr>
                  <w:r w:rsidRPr="005D68FE">
                    <w:rPr>
                      <w:rFonts w:ascii="HG丸ｺﾞｼｯｸM-PRO" w:eastAsia="HG丸ｺﾞｼｯｸM-PRO" w:hAnsi="ＭＳ Ｐゴシック" w:cs="ＭＳ Ｐゴシック" w:hint="eastAsia"/>
                      <w:kern w:val="0"/>
                      <w:sz w:val="20"/>
                      <w:szCs w:val="20"/>
                    </w:rPr>
                    <w:t>第59条　次の各号のいずれかに該当する者は、三十万円以下の罰金に処する。</w:t>
                  </w:r>
                </w:p>
                <w:p w:rsidR="002776F7" w:rsidRPr="005D68FE" w:rsidRDefault="002776F7" w:rsidP="00125D2B">
                  <w:pPr>
                    <w:widowControl/>
                    <w:spacing w:line="0" w:lineRule="atLeast"/>
                    <w:ind w:firstLineChars="100" w:firstLine="200"/>
                    <w:rPr>
                      <w:rFonts w:ascii="HG丸ｺﾞｼｯｸM-PRO" w:eastAsia="HG丸ｺﾞｼｯｸM-PRO" w:hAnsi="ＭＳ Ｐゴシック" w:cs="ＭＳ Ｐゴシック" w:hint="eastAsia"/>
                      <w:kern w:val="0"/>
                      <w:sz w:val="20"/>
                      <w:szCs w:val="20"/>
                    </w:rPr>
                  </w:pPr>
                  <w:r w:rsidRPr="005D68FE">
                    <w:rPr>
                      <w:rFonts w:ascii="HG丸ｺﾞｼｯｸM-PRO" w:eastAsia="HG丸ｺﾞｼｯｸM-PRO" w:hAnsi="ＭＳ Ｐゴシック" w:cs="ＭＳ Ｐゴシック" w:hint="eastAsia"/>
                      <w:kern w:val="0"/>
                      <w:sz w:val="20"/>
                      <w:szCs w:val="20"/>
                    </w:rPr>
                    <w:t>一～七　(略)</w:t>
                  </w:r>
                </w:p>
                <w:p w:rsidR="00E5638E" w:rsidRPr="005D68FE" w:rsidRDefault="002776F7" w:rsidP="00125D2B">
                  <w:pPr>
                    <w:widowControl/>
                    <w:spacing w:line="0" w:lineRule="atLeast"/>
                    <w:ind w:leftChars="14" w:left="29" w:firstLineChars="100" w:firstLine="200"/>
                    <w:rPr>
                      <w:rFonts w:ascii="HG丸ｺﾞｼｯｸM-PRO" w:eastAsia="HG丸ｺﾞｼｯｸM-PRO" w:hAnsi="ＭＳ Ｐゴシック" w:cs="ＭＳ Ｐゴシック" w:hint="eastAsia"/>
                      <w:kern w:val="0"/>
                      <w:sz w:val="20"/>
                      <w:szCs w:val="20"/>
                    </w:rPr>
                  </w:pPr>
                  <w:r w:rsidRPr="005D68FE">
                    <w:rPr>
                      <w:rFonts w:ascii="HG丸ｺﾞｼｯｸM-PRO" w:eastAsia="HG丸ｺﾞｼｯｸM-PRO" w:hAnsi="ＭＳ Ｐゴシック" w:cs="ＭＳ Ｐゴシック" w:hint="eastAsia"/>
                      <w:kern w:val="0"/>
                      <w:sz w:val="20"/>
                      <w:szCs w:val="20"/>
                    </w:rPr>
                    <w:t>八　第41条第</w:t>
                  </w:r>
                  <w:r w:rsidRPr="005D68FE">
                    <w:rPr>
                      <w:rFonts w:ascii="HG丸ｺﾞｼｯｸM-PRO" w:eastAsia="HG丸ｺﾞｼｯｸM-PRO" w:hAnsi="ＭＳ Ｐゴシック" w:cs="ＭＳ Ｐゴシック"/>
                      <w:kern w:val="0"/>
                      <w:sz w:val="20"/>
                      <w:szCs w:val="20"/>
                    </w:rPr>
                    <w:t>１項</w:t>
                  </w:r>
                  <w:r w:rsidRPr="005D68FE">
                    <w:rPr>
                      <w:rFonts w:ascii="HG丸ｺﾞｼｯｸM-PRO" w:eastAsia="HG丸ｺﾞｼｯｸM-PRO" w:hAnsi="ＭＳ Ｐゴシック" w:cs="ＭＳ Ｐゴシック" w:hint="eastAsia"/>
                      <w:kern w:val="0"/>
                      <w:sz w:val="20"/>
                      <w:szCs w:val="20"/>
                    </w:rPr>
                    <w:t>から第</w:t>
                  </w:r>
                  <w:r w:rsidRPr="005D68FE">
                    <w:rPr>
                      <w:rFonts w:ascii="HG丸ｺﾞｼｯｸM-PRO" w:eastAsia="HG丸ｺﾞｼｯｸM-PRO" w:hAnsi="ＭＳ Ｐゴシック" w:cs="ＭＳ Ｐゴシック"/>
                      <w:kern w:val="0"/>
                      <w:sz w:val="20"/>
                      <w:szCs w:val="20"/>
                    </w:rPr>
                    <w:t>３項</w:t>
                  </w:r>
                  <w:r w:rsidRPr="005D68FE">
                    <w:rPr>
                      <w:rFonts w:ascii="HG丸ｺﾞｼｯｸM-PRO" w:eastAsia="HG丸ｺﾞｼｯｸM-PRO" w:hAnsi="ＭＳ Ｐゴシック" w:cs="ＭＳ Ｐゴシック" w:hint="eastAsia"/>
                      <w:kern w:val="0"/>
                      <w:sz w:val="20"/>
                      <w:szCs w:val="20"/>
                    </w:rPr>
                    <w:t>までの規定による検査を拒み、妨げ、又は忌避した者</w:t>
                  </w:r>
                </w:p>
                <w:p w:rsidR="0051562B" w:rsidRPr="005D68FE" w:rsidRDefault="002776F7" w:rsidP="00125D2B">
                  <w:pPr>
                    <w:widowControl/>
                    <w:spacing w:line="0" w:lineRule="atLeast"/>
                    <w:ind w:leftChars="14" w:left="29" w:firstLineChars="100" w:firstLine="200"/>
                    <w:rPr>
                      <w:rFonts w:ascii="HG丸ｺﾞｼｯｸM-PRO" w:eastAsia="HG丸ｺﾞｼｯｸM-PRO" w:hAnsi="ＭＳ Ｐゴシック" w:cs="ＭＳ Ｐゴシック" w:hint="eastAsia"/>
                      <w:kern w:val="0"/>
                      <w:sz w:val="20"/>
                      <w:szCs w:val="20"/>
                    </w:rPr>
                  </w:pPr>
                  <w:r w:rsidRPr="005D68FE">
                    <w:rPr>
                      <w:rFonts w:ascii="HG丸ｺﾞｼｯｸM-PRO" w:eastAsia="HG丸ｺﾞｼｯｸM-PRO" w:hAnsi="ＭＳ Ｐゴシック" w:cs="ＭＳ Ｐゴシック" w:hint="eastAsia"/>
                      <w:kern w:val="0"/>
                      <w:sz w:val="20"/>
                      <w:szCs w:val="20"/>
                    </w:rPr>
                    <w:t>九　(略)</w:t>
                  </w:r>
                </w:p>
              </w:txbxContent>
            </v:textbox>
          </v:rect>
        </w:pict>
      </w:r>
    </w:p>
    <w:p w:rsidR="0051562B" w:rsidRPr="0051562B" w:rsidRDefault="0051562B" w:rsidP="0051562B"/>
    <w:sectPr w:rsidR="0051562B" w:rsidRPr="0051562B" w:rsidSect="00125D2B">
      <w:headerReference w:type="default" r:id="rId6"/>
      <w:pgSz w:w="11906" w:h="16838" w:code="9"/>
      <w:pgMar w:top="1134" w:right="1134" w:bottom="1134" w:left="1418"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5DB" w:rsidRDefault="00DF65DB">
      <w:r>
        <w:separator/>
      </w:r>
    </w:p>
  </w:endnote>
  <w:endnote w:type="continuationSeparator" w:id="0">
    <w:p w:rsidR="00DF65DB" w:rsidRDefault="00DF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5DB" w:rsidRDefault="00DF65DB">
      <w:r>
        <w:separator/>
      </w:r>
    </w:p>
  </w:footnote>
  <w:footnote w:type="continuationSeparator" w:id="0">
    <w:p w:rsidR="00DF65DB" w:rsidRDefault="00DF6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243" w:rsidRDefault="00D77243" w:rsidP="00836C0B">
    <w:pPr>
      <w:ind w:firstLineChars="100" w:firstLine="210"/>
      <w:rPr>
        <w:rFonts w:hint="eastAsia"/>
      </w:rPr>
    </w:pPr>
    <w:r>
      <w:rPr>
        <w:rFonts w:hint="eastAsia"/>
      </w:rPr>
      <w:t>様式第</w:t>
    </w:r>
    <w:r>
      <w:rPr>
        <w:rFonts w:hint="eastAsia"/>
      </w:rPr>
      <w:t>3</w:t>
    </w:r>
    <w:r>
      <w:rPr>
        <w:rFonts w:hint="eastAsia"/>
      </w:rPr>
      <w:t>号</w:t>
    </w:r>
    <w:r>
      <w:rPr>
        <w:rFonts w:hint="eastAsia"/>
      </w:rPr>
      <w:t>(</w:t>
    </w:r>
    <w:r>
      <w:rPr>
        <w:rFonts w:hint="eastAsia"/>
      </w:rPr>
      <w:t>第</w:t>
    </w:r>
    <w:r>
      <w:rPr>
        <w:rFonts w:hint="eastAsia"/>
      </w:rPr>
      <w:t>7</w:t>
    </w:r>
    <w:r>
      <w:rPr>
        <w:rFonts w:hint="eastAsia"/>
      </w:rPr>
      <w:t>条関係</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62B"/>
    <w:rsid w:val="000821E5"/>
    <w:rsid w:val="00090B8A"/>
    <w:rsid w:val="00125D2B"/>
    <w:rsid w:val="002776F7"/>
    <w:rsid w:val="00282A20"/>
    <w:rsid w:val="003612E2"/>
    <w:rsid w:val="00446FAD"/>
    <w:rsid w:val="004E762B"/>
    <w:rsid w:val="0051562B"/>
    <w:rsid w:val="00544576"/>
    <w:rsid w:val="00587CDF"/>
    <w:rsid w:val="005C705C"/>
    <w:rsid w:val="005D68FE"/>
    <w:rsid w:val="007544A9"/>
    <w:rsid w:val="00836C0B"/>
    <w:rsid w:val="008448DE"/>
    <w:rsid w:val="008D325A"/>
    <w:rsid w:val="008E2F47"/>
    <w:rsid w:val="00BA40BD"/>
    <w:rsid w:val="00BC10EC"/>
    <w:rsid w:val="00C15046"/>
    <w:rsid w:val="00CF0914"/>
    <w:rsid w:val="00D33605"/>
    <w:rsid w:val="00D77243"/>
    <w:rsid w:val="00DD617E"/>
    <w:rsid w:val="00DF65DB"/>
    <w:rsid w:val="00E4484A"/>
    <w:rsid w:val="00E5638E"/>
    <w:rsid w:val="00E67949"/>
    <w:rsid w:val="00EA0D67"/>
    <w:rsid w:val="00F05017"/>
    <w:rsid w:val="00F451D7"/>
    <w:rsid w:val="00F610DB"/>
    <w:rsid w:val="00F9136C"/>
    <w:rsid w:val="00FC2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F416D20-5551-4EC7-8869-7E1CF07F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77243"/>
    <w:pPr>
      <w:tabs>
        <w:tab w:val="center" w:pos="4252"/>
        <w:tab w:val="right" w:pos="8504"/>
      </w:tabs>
      <w:snapToGrid w:val="0"/>
    </w:pPr>
  </w:style>
  <w:style w:type="paragraph" w:styleId="a4">
    <w:name w:val="footer"/>
    <w:basedOn w:val="a"/>
    <w:rsid w:val="00D7724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別記様式第5号(第7条関係)</vt:lpstr>
    </vt:vector>
  </TitlesOfParts>
  <Company>彦根市役所</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別記様式第5号(第7条関係)</dc:title>
  <dc:subject/>
  <dc:creator>so3122</dc:creator>
  <cp:keywords/>
  <dc:description/>
  <cp:lastModifiedBy>Hidenori Suzuki</cp:lastModifiedBy>
  <cp:revision>2</cp:revision>
  <dcterms:created xsi:type="dcterms:W3CDTF">2025-09-12T14:24:00Z</dcterms:created>
  <dcterms:modified xsi:type="dcterms:W3CDTF">2025-09-12T14:24:00Z</dcterms:modified>
</cp:coreProperties>
</file>